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60DBE5" w14:textId="77777777" w:rsidR="00F25F2A" w:rsidRPr="00BD4F64" w:rsidRDefault="00F25F2A" w:rsidP="00B436A5">
      <w:pPr>
        <w:jc w:val="right"/>
        <w:rPr>
          <w:rFonts w:ascii="Arial" w:hAnsi="Arial" w:cs="Arial"/>
          <w:b/>
          <w:u w:val="single"/>
          <w:lang w:val="en-GB"/>
        </w:rPr>
      </w:pPr>
      <w:r w:rsidRPr="00BD4F64">
        <w:rPr>
          <w:rFonts w:ascii="Arial" w:hAnsi="Arial" w:cs="Arial"/>
          <w:b/>
          <w:noProof/>
          <w:lang w:val="en-GB" w:eastAsia="en-MY"/>
        </w:rPr>
        <w:drawing>
          <wp:inline distT="0" distB="0" distL="0" distR="0" wp14:anchorId="3326CC2A" wp14:editId="72733C26">
            <wp:extent cx="1801887" cy="5969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mar Logo (JPEG forma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7436" cy="598738"/>
                    </a:xfrm>
                    <a:prstGeom prst="rect">
                      <a:avLst/>
                    </a:prstGeom>
                  </pic:spPr>
                </pic:pic>
              </a:graphicData>
            </a:graphic>
          </wp:inline>
        </w:drawing>
      </w:r>
    </w:p>
    <w:p w14:paraId="576B700F" w14:textId="77777777" w:rsidR="004B1F55" w:rsidRPr="00BD4F64" w:rsidRDefault="0015366D" w:rsidP="00E54E19">
      <w:pPr>
        <w:spacing w:after="0" w:line="240" w:lineRule="auto"/>
        <w:rPr>
          <w:rFonts w:ascii="Arial" w:hAnsi="Arial" w:cs="Arial"/>
          <w:b/>
          <w:sz w:val="24"/>
          <w:szCs w:val="24"/>
          <w:lang w:val="en-GB"/>
        </w:rPr>
      </w:pPr>
      <w:r w:rsidRPr="00BD4F64">
        <w:rPr>
          <w:rFonts w:ascii="Arial" w:hAnsi="Arial" w:cs="Arial"/>
          <w:b/>
          <w:sz w:val="24"/>
          <w:szCs w:val="24"/>
          <w:lang w:val="en-GB"/>
        </w:rPr>
        <w:t>FOR IMMEDIATE RELEASE</w:t>
      </w:r>
    </w:p>
    <w:p w14:paraId="339C4DAA" w14:textId="0E5C3885" w:rsidR="004B1F55" w:rsidRPr="00BD4F64" w:rsidRDefault="00F25F2A" w:rsidP="00E54E19">
      <w:pPr>
        <w:spacing w:after="0" w:line="240" w:lineRule="auto"/>
        <w:rPr>
          <w:rFonts w:ascii="Arial" w:hAnsi="Arial" w:cs="Arial"/>
          <w:b/>
          <w:sz w:val="24"/>
          <w:szCs w:val="24"/>
          <w:lang w:val="en-GB"/>
        </w:rPr>
      </w:pPr>
      <w:r w:rsidRPr="00BD4F64">
        <w:rPr>
          <w:rFonts w:ascii="Arial" w:hAnsi="Arial" w:cs="Arial"/>
          <w:b/>
          <w:sz w:val="32"/>
          <w:szCs w:val="32"/>
          <w:lang w:val="en-GB"/>
        </w:rPr>
        <w:t>News Release</w:t>
      </w:r>
    </w:p>
    <w:p w14:paraId="04A90096" w14:textId="77777777" w:rsidR="00DB4C1C" w:rsidRPr="00BD4F64" w:rsidRDefault="00DB4C1C" w:rsidP="00E54E19">
      <w:pPr>
        <w:rPr>
          <w:rFonts w:ascii="Arial" w:hAnsi="Arial" w:cs="Arial"/>
          <w:b/>
          <w:lang w:val="en-GB"/>
        </w:rPr>
      </w:pPr>
    </w:p>
    <w:p w14:paraId="44A2E8F5" w14:textId="77777777" w:rsidR="00BA0871" w:rsidRDefault="00814316" w:rsidP="00BA0871">
      <w:pPr>
        <w:spacing w:after="0"/>
        <w:jc w:val="center"/>
        <w:rPr>
          <w:rFonts w:ascii="Arial" w:hAnsi="Arial" w:cs="Arial"/>
          <w:b/>
          <w:bCs/>
          <w:sz w:val="32"/>
          <w:szCs w:val="32"/>
        </w:rPr>
      </w:pPr>
      <w:r w:rsidRPr="00814316">
        <w:rPr>
          <w:rFonts w:ascii="Arial" w:hAnsi="Arial" w:cs="Arial"/>
          <w:b/>
          <w:bCs/>
          <w:sz w:val="32"/>
          <w:szCs w:val="32"/>
        </w:rPr>
        <w:t xml:space="preserve">Wilmar Reaffirms Sustainability Leadership with </w:t>
      </w:r>
    </w:p>
    <w:p w14:paraId="7978052D" w14:textId="0D77B68D" w:rsidR="00BD4F64" w:rsidRDefault="00814316" w:rsidP="00BA0871">
      <w:pPr>
        <w:spacing w:after="0"/>
        <w:jc w:val="center"/>
        <w:rPr>
          <w:rFonts w:ascii="Arial" w:eastAsia="Times New Roman" w:hAnsi="Arial" w:cs="Arial"/>
          <w:b/>
          <w:sz w:val="32"/>
          <w:szCs w:val="32"/>
          <w:lang w:val="en-GB"/>
        </w:rPr>
      </w:pPr>
      <w:r w:rsidRPr="00814316">
        <w:rPr>
          <w:rFonts w:ascii="Arial" w:hAnsi="Arial" w:cs="Arial"/>
          <w:b/>
          <w:bCs/>
          <w:sz w:val="32"/>
          <w:szCs w:val="32"/>
        </w:rPr>
        <w:t>Continued Inclusion in DJSI</w:t>
      </w:r>
    </w:p>
    <w:p w14:paraId="54818DF0" w14:textId="6EDF6659" w:rsidR="009A6F98" w:rsidRPr="00BD4F64" w:rsidRDefault="009A6F98" w:rsidP="00E54E19">
      <w:pPr>
        <w:spacing w:after="0"/>
        <w:rPr>
          <w:rFonts w:ascii="Arial" w:hAnsi="Arial" w:cs="Arial"/>
          <w:bCs/>
          <w:i/>
          <w:iCs/>
          <w:sz w:val="28"/>
          <w:szCs w:val="28"/>
          <w:lang w:val="en-GB"/>
        </w:rPr>
      </w:pPr>
    </w:p>
    <w:p w14:paraId="3C832380" w14:textId="1DA6C4A2" w:rsidR="003F7B09" w:rsidRDefault="008D2D97" w:rsidP="00B436A5">
      <w:pPr>
        <w:jc w:val="both"/>
        <w:rPr>
          <w:rFonts w:ascii="Arial" w:hAnsi="Arial" w:cs="Arial"/>
          <w:lang w:val="en-GB"/>
        </w:rPr>
      </w:pPr>
      <w:r w:rsidRPr="00BD4F64">
        <w:rPr>
          <w:rFonts w:ascii="Arial" w:hAnsi="Arial" w:cs="Arial"/>
          <w:b/>
          <w:bCs/>
          <w:i/>
          <w:iCs/>
          <w:lang w:val="en-GB"/>
        </w:rPr>
        <w:t xml:space="preserve">Singapore, </w:t>
      </w:r>
      <w:r w:rsidR="000C7B3E">
        <w:rPr>
          <w:rFonts w:ascii="Arial" w:hAnsi="Arial" w:cs="Arial"/>
          <w:b/>
          <w:bCs/>
          <w:i/>
          <w:iCs/>
          <w:lang w:val="en-GB"/>
        </w:rPr>
        <w:t>17</w:t>
      </w:r>
      <w:r w:rsidR="00E219F4" w:rsidRPr="00BD4F64">
        <w:rPr>
          <w:rFonts w:ascii="Arial" w:hAnsi="Arial" w:cs="Arial"/>
          <w:b/>
          <w:bCs/>
          <w:i/>
          <w:iCs/>
          <w:lang w:val="en-GB"/>
        </w:rPr>
        <w:t xml:space="preserve"> </w:t>
      </w:r>
      <w:r w:rsidR="004F1E76">
        <w:rPr>
          <w:rFonts w:ascii="Arial" w:hAnsi="Arial" w:cs="Arial"/>
          <w:b/>
          <w:bCs/>
          <w:i/>
          <w:iCs/>
          <w:lang w:val="en-GB"/>
        </w:rPr>
        <w:t>December</w:t>
      </w:r>
      <w:r w:rsidRPr="00BD4F64">
        <w:rPr>
          <w:rFonts w:ascii="Arial" w:hAnsi="Arial" w:cs="Arial"/>
          <w:b/>
          <w:bCs/>
          <w:i/>
          <w:iCs/>
          <w:lang w:val="en-GB"/>
        </w:rPr>
        <w:t xml:space="preserve"> </w:t>
      </w:r>
      <w:r w:rsidR="00E219F4" w:rsidRPr="00BD4F64">
        <w:rPr>
          <w:rFonts w:ascii="Arial" w:hAnsi="Arial" w:cs="Arial"/>
          <w:b/>
          <w:bCs/>
          <w:i/>
          <w:iCs/>
          <w:lang w:val="en-GB"/>
        </w:rPr>
        <w:t>202</w:t>
      </w:r>
      <w:r w:rsidR="004F1E76">
        <w:rPr>
          <w:rFonts w:ascii="Arial" w:hAnsi="Arial" w:cs="Arial"/>
          <w:b/>
          <w:bCs/>
          <w:i/>
          <w:iCs/>
          <w:lang w:val="en-GB"/>
        </w:rPr>
        <w:t>4</w:t>
      </w:r>
      <w:r w:rsidR="002165A1" w:rsidRPr="00BD4F64">
        <w:rPr>
          <w:rFonts w:ascii="Arial" w:hAnsi="Arial" w:cs="Arial"/>
          <w:b/>
          <w:bCs/>
          <w:i/>
          <w:iCs/>
          <w:lang w:val="en-GB"/>
        </w:rPr>
        <w:t xml:space="preserve"> </w:t>
      </w:r>
      <w:r w:rsidRPr="00BD4F64">
        <w:rPr>
          <w:rFonts w:ascii="Arial" w:hAnsi="Arial" w:cs="Arial"/>
          <w:lang w:val="en-GB"/>
        </w:rPr>
        <w:t>–</w:t>
      </w:r>
      <w:r w:rsidR="004F1E76">
        <w:rPr>
          <w:rFonts w:ascii="Arial" w:hAnsi="Arial" w:cs="Arial"/>
          <w:lang w:val="en-GB"/>
        </w:rPr>
        <w:t xml:space="preserve"> </w:t>
      </w:r>
      <w:r w:rsidR="00BC457F" w:rsidRPr="00BC457F">
        <w:rPr>
          <w:rFonts w:ascii="Arial" w:hAnsi="Arial" w:cs="Arial"/>
          <w:lang w:val="en-GB"/>
        </w:rPr>
        <w:t xml:space="preserve">Wilmar International Limited (“Wilmar” or “the Group”) has </w:t>
      </w:r>
      <w:r w:rsidR="003121AF">
        <w:rPr>
          <w:rFonts w:ascii="Arial" w:hAnsi="Arial" w:cs="Arial"/>
          <w:lang w:val="en-GB"/>
        </w:rPr>
        <w:t>maintained</w:t>
      </w:r>
      <w:r w:rsidR="00BC457F" w:rsidRPr="00BC457F">
        <w:rPr>
          <w:rFonts w:ascii="Arial" w:hAnsi="Arial" w:cs="Arial"/>
          <w:lang w:val="en-GB"/>
        </w:rPr>
        <w:t xml:space="preserve"> its global sustainability leader</w:t>
      </w:r>
      <w:r w:rsidR="00AA4BA5">
        <w:rPr>
          <w:rFonts w:ascii="Arial" w:hAnsi="Arial" w:cs="Arial"/>
          <w:lang w:val="en-GB"/>
        </w:rPr>
        <w:t>ship</w:t>
      </w:r>
      <w:r w:rsidR="00BC457F" w:rsidRPr="00BC457F">
        <w:rPr>
          <w:rFonts w:ascii="Arial" w:hAnsi="Arial" w:cs="Arial"/>
          <w:lang w:val="en-GB"/>
        </w:rPr>
        <w:t xml:space="preserve">, earning </w:t>
      </w:r>
      <w:r w:rsidR="00BC457F" w:rsidRPr="00DC28C9">
        <w:rPr>
          <w:rFonts w:ascii="Arial" w:hAnsi="Arial" w:cs="Arial"/>
          <w:lang w:val="en-GB"/>
        </w:rPr>
        <w:t xml:space="preserve">its </w:t>
      </w:r>
      <w:r w:rsidR="00AB6B28" w:rsidRPr="00DC28C9">
        <w:rPr>
          <w:rFonts w:ascii="Arial" w:hAnsi="Arial" w:cs="Arial"/>
          <w:lang w:val="en-GB"/>
        </w:rPr>
        <w:t>fourth</w:t>
      </w:r>
      <w:r w:rsidR="00BC457F" w:rsidRPr="00DC28C9">
        <w:rPr>
          <w:rFonts w:ascii="Arial" w:hAnsi="Arial" w:cs="Arial"/>
          <w:lang w:val="en-GB"/>
        </w:rPr>
        <w:t xml:space="preserve"> consecutive inclusion in the Dow Jones Sustainability Indices (DJSI) World Index 2024.</w:t>
      </w:r>
      <w:r w:rsidR="00BC457F" w:rsidRPr="00BC457F">
        <w:rPr>
          <w:rFonts w:ascii="Arial" w:hAnsi="Arial" w:cs="Arial"/>
          <w:lang w:val="en-GB"/>
        </w:rPr>
        <w:t xml:space="preserve"> </w:t>
      </w:r>
    </w:p>
    <w:p w14:paraId="75C4A285" w14:textId="5EBA4D07" w:rsidR="00C84CB9" w:rsidRPr="00E54E19" w:rsidRDefault="00BC457F" w:rsidP="00B436A5">
      <w:pPr>
        <w:jc w:val="both"/>
        <w:rPr>
          <w:rFonts w:ascii="Arial" w:hAnsi="Arial" w:cs="Arial"/>
          <w:lang w:val="en-GB"/>
        </w:rPr>
      </w:pPr>
      <w:r w:rsidRPr="00BC457F">
        <w:rPr>
          <w:rFonts w:ascii="Arial" w:hAnsi="Arial" w:cs="Arial"/>
          <w:lang w:val="en-GB"/>
        </w:rPr>
        <w:t xml:space="preserve">This </w:t>
      </w:r>
      <w:r>
        <w:rPr>
          <w:rFonts w:ascii="Arial" w:hAnsi="Arial" w:cs="Arial"/>
          <w:lang w:val="en-GB"/>
        </w:rPr>
        <w:t xml:space="preserve">also </w:t>
      </w:r>
      <w:r w:rsidRPr="00BC457F">
        <w:rPr>
          <w:rFonts w:ascii="Arial" w:hAnsi="Arial" w:cs="Arial"/>
          <w:lang w:val="en-GB"/>
        </w:rPr>
        <w:t xml:space="preserve">marks the </w:t>
      </w:r>
      <w:r w:rsidRPr="00077A98">
        <w:rPr>
          <w:rFonts w:ascii="Arial" w:hAnsi="Arial" w:cs="Arial"/>
          <w:lang w:val="en-GB"/>
        </w:rPr>
        <w:t>fifth</w:t>
      </w:r>
      <w:r w:rsidRPr="00BC457F">
        <w:rPr>
          <w:rFonts w:ascii="Arial" w:hAnsi="Arial" w:cs="Arial"/>
          <w:lang w:val="en-GB"/>
        </w:rPr>
        <w:t xml:space="preserve"> year of Wilmar’s recognition on the DJSI Asia Pacific Index, making it the only Singapore-based Food Products company on the prestigious global list.</w:t>
      </w:r>
      <w:r w:rsidR="00B436A5">
        <w:rPr>
          <w:rFonts w:ascii="Arial" w:hAnsi="Arial" w:cs="Arial"/>
          <w:lang w:val="en-GB"/>
        </w:rPr>
        <w:t xml:space="preserve"> </w:t>
      </w:r>
      <w:r w:rsidRPr="00BC457F">
        <w:rPr>
          <w:rFonts w:ascii="Arial" w:hAnsi="Arial" w:cs="Arial"/>
          <w:lang w:val="en-GB"/>
        </w:rPr>
        <w:t xml:space="preserve">Wilmar achieved </w:t>
      </w:r>
      <w:r w:rsidR="00AB6B28">
        <w:rPr>
          <w:rFonts w:ascii="Arial" w:hAnsi="Arial" w:cs="Arial"/>
          <w:lang w:val="en-GB"/>
        </w:rPr>
        <w:t>a</w:t>
      </w:r>
      <w:r w:rsidRPr="00BC457F">
        <w:rPr>
          <w:rFonts w:ascii="Arial" w:hAnsi="Arial" w:cs="Arial"/>
          <w:lang w:val="en-GB"/>
        </w:rPr>
        <w:t xml:space="preserve"> score of </w:t>
      </w:r>
      <w:r w:rsidR="00E30842">
        <w:rPr>
          <w:rFonts w:ascii="Arial" w:hAnsi="Arial" w:cs="Arial"/>
          <w:lang w:val="en-GB"/>
        </w:rPr>
        <w:t>69</w:t>
      </w:r>
      <w:r w:rsidR="00831260">
        <w:rPr>
          <w:rFonts w:ascii="Arial" w:hAnsi="Arial" w:cs="Arial"/>
          <w:lang w:val="en-GB"/>
        </w:rPr>
        <w:t xml:space="preserve"> out of 100</w:t>
      </w:r>
      <w:r w:rsidRPr="00BC457F">
        <w:rPr>
          <w:rFonts w:ascii="Arial" w:hAnsi="Arial" w:cs="Arial"/>
          <w:lang w:val="en-GB"/>
        </w:rPr>
        <w:t xml:space="preserve"> in the 202</w:t>
      </w:r>
      <w:r w:rsidR="00E30842">
        <w:rPr>
          <w:rFonts w:ascii="Arial" w:hAnsi="Arial" w:cs="Arial"/>
          <w:lang w:val="en-GB"/>
        </w:rPr>
        <w:t>4</w:t>
      </w:r>
      <w:r w:rsidRPr="00BC457F">
        <w:rPr>
          <w:rFonts w:ascii="Arial" w:hAnsi="Arial" w:cs="Arial"/>
          <w:lang w:val="en-GB"/>
        </w:rPr>
        <w:t xml:space="preserve"> S&amp;P Global Corporate Sustainability Assessment, excelling in key ESG pillars: Environmental (</w:t>
      </w:r>
      <w:r w:rsidR="001B33CE">
        <w:rPr>
          <w:rFonts w:ascii="Arial" w:hAnsi="Arial" w:cs="Arial"/>
          <w:lang w:val="en-GB"/>
        </w:rPr>
        <w:t>75</w:t>
      </w:r>
      <w:r w:rsidRPr="00BC457F">
        <w:rPr>
          <w:rFonts w:ascii="Arial" w:hAnsi="Arial" w:cs="Arial"/>
          <w:lang w:val="en-GB"/>
        </w:rPr>
        <w:t>), Social (</w:t>
      </w:r>
      <w:r w:rsidR="001B33CE">
        <w:rPr>
          <w:rFonts w:ascii="Arial" w:hAnsi="Arial" w:cs="Arial"/>
          <w:lang w:val="en-GB"/>
        </w:rPr>
        <w:t>72</w:t>
      </w:r>
      <w:r w:rsidRPr="00BC457F">
        <w:rPr>
          <w:rFonts w:ascii="Arial" w:hAnsi="Arial" w:cs="Arial"/>
          <w:lang w:val="en-GB"/>
        </w:rPr>
        <w:t>), and Governance &amp; Economic (</w:t>
      </w:r>
      <w:r w:rsidR="00067326">
        <w:rPr>
          <w:rFonts w:ascii="Arial" w:hAnsi="Arial" w:cs="Arial"/>
          <w:lang w:val="en-GB"/>
        </w:rPr>
        <w:t>58</w:t>
      </w:r>
      <w:r w:rsidRPr="00BC457F">
        <w:rPr>
          <w:rFonts w:ascii="Arial" w:hAnsi="Arial" w:cs="Arial"/>
          <w:lang w:val="en-GB"/>
        </w:rPr>
        <w:t>).</w:t>
      </w:r>
      <w:r w:rsidR="003F42A1">
        <w:rPr>
          <w:rFonts w:ascii="Arial" w:hAnsi="Arial" w:cs="Arial"/>
          <w:lang w:val="en-GB"/>
        </w:rPr>
        <w:t xml:space="preserve"> </w:t>
      </w:r>
      <w:r w:rsidR="001B33CE" w:rsidRPr="001B33CE">
        <w:rPr>
          <w:rFonts w:ascii="Arial" w:hAnsi="Arial" w:cs="Arial"/>
          <w:lang w:val="en-GB"/>
        </w:rPr>
        <w:t xml:space="preserve">Compared to the previous year, </w:t>
      </w:r>
      <w:r w:rsidR="001B33CE">
        <w:rPr>
          <w:rFonts w:ascii="Arial" w:hAnsi="Arial" w:cs="Arial"/>
          <w:lang w:val="en-GB"/>
        </w:rPr>
        <w:t xml:space="preserve">Wilmar’s </w:t>
      </w:r>
      <w:r w:rsidR="009A5E6C">
        <w:rPr>
          <w:rFonts w:ascii="Arial" w:hAnsi="Arial" w:cs="Arial"/>
          <w:lang w:val="en-GB"/>
        </w:rPr>
        <w:t xml:space="preserve">overall </w:t>
      </w:r>
      <w:r w:rsidR="00E54E19">
        <w:rPr>
          <w:rFonts w:ascii="Arial" w:hAnsi="Arial" w:cs="Arial"/>
          <w:lang w:val="en-GB"/>
        </w:rPr>
        <w:t>score improved</w:t>
      </w:r>
      <w:r w:rsidR="001B33CE" w:rsidRPr="001B33CE">
        <w:rPr>
          <w:rFonts w:ascii="Arial" w:hAnsi="Arial" w:cs="Arial"/>
          <w:lang w:val="en-GB"/>
        </w:rPr>
        <w:t xml:space="preserve"> by </w:t>
      </w:r>
      <w:r w:rsidR="00AA4BA5">
        <w:rPr>
          <w:rFonts w:ascii="Arial" w:hAnsi="Arial" w:cs="Arial"/>
          <w:lang w:val="en-GB"/>
        </w:rPr>
        <w:t>two</w:t>
      </w:r>
      <w:r w:rsidR="001B33CE" w:rsidRPr="001B33CE">
        <w:rPr>
          <w:rFonts w:ascii="Arial" w:hAnsi="Arial" w:cs="Arial"/>
          <w:lang w:val="en-GB"/>
        </w:rPr>
        <w:t xml:space="preserve"> points.</w:t>
      </w:r>
      <w:r w:rsidR="009A5E6C">
        <w:rPr>
          <w:rFonts w:ascii="Arial" w:hAnsi="Arial" w:cs="Arial"/>
          <w:lang w:val="en-GB"/>
        </w:rPr>
        <w:t xml:space="preserve"> </w:t>
      </w:r>
      <w:r w:rsidR="005367E0">
        <w:rPr>
          <w:rFonts w:ascii="Arial" w:eastAsia="Times New Roman" w:hAnsi="Arial" w:cs="Arial"/>
          <w:lang w:val="en-GB"/>
        </w:rPr>
        <w:t>Wilmar</w:t>
      </w:r>
      <w:r w:rsidR="00E54E19">
        <w:rPr>
          <w:rFonts w:ascii="Arial" w:eastAsia="Times New Roman" w:hAnsi="Arial" w:cs="Arial"/>
          <w:lang w:val="en-GB"/>
        </w:rPr>
        <w:t xml:space="preserve"> also</w:t>
      </w:r>
      <w:r w:rsidR="005367E0">
        <w:rPr>
          <w:rFonts w:ascii="Arial" w:eastAsia="Times New Roman" w:hAnsi="Arial" w:cs="Arial"/>
          <w:lang w:val="en-GB"/>
        </w:rPr>
        <w:t xml:space="preserve"> secure</w:t>
      </w:r>
      <w:r w:rsidR="00AB6B28">
        <w:rPr>
          <w:rFonts w:ascii="Arial" w:eastAsia="Times New Roman" w:hAnsi="Arial" w:cs="Arial"/>
          <w:lang w:val="en-GB"/>
        </w:rPr>
        <w:t>d</w:t>
      </w:r>
      <w:r w:rsidR="005367E0">
        <w:rPr>
          <w:rFonts w:ascii="Arial" w:eastAsia="Times New Roman" w:hAnsi="Arial" w:cs="Arial"/>
          <w:lang w:val="en-GB"/>
        </w:rPr>
        <w:t xml:space="preserve"> its place</w:t>
      </w:r>
      <w:r w:rsidR="00E219F4" w:rsidRPr="00BD4F64">
        <w:rPr>
          <w:rFonts w:ascii="Arial" w:eastAsia="Times New Roman" w:hAnsi="Arial" w:cs="Arial"/>
          <w:lang w:val="en-GB"/>
        </w:rPr>
        <w:t xml:space="preserve"> in the </w:t>
      </w:r>
      <w:r w:rsidR="00653BDC" w:rsidRPr="00653BDC">
        <w:rPr>
          <w:rFonts w:ascii="Arial" w:eastAsia="Times New Roman" w:hAnsi="Arial" w:cs="Arial"/>
          <w:lang w:val="en-GB"/>
        </w:rPr>
        <w:t>95</w:t>
      </w:r>
      <w:r w:rsidR="00653BDC" w:rsidRPr="00B436A5">
        <w:rPr>
          <w:rFonts w:ascii="Arial" w:eastAsia="Times New Roman" w:hAnsi="Arial" w:cs="Arial"/>
          <w:vertAlign w:val="superscript"/>
          <w:lang w:val="en-GB"/>
        </w:rPr>
        <w:t>th</w:t>
      </w:r>
      <w:r w:rsidR="009A5E6C">
        <w:rPr>
          <w:rFonts w:ascii="Arial" w:eastAsia="Times New Roman" w:hAnsi="Arial" w:cs="Arial"/>
          <w:lang w:val="en-GB"/>
        </w:rPr>
        <w:t xml:space="preserve"> </w:t>
      </w:r>
      <w:r w:rsidR="00E219F4" w:rsidRPr="00653BDC">
        <w:rPr>
          <w:rFonts w:ascii="Arial" w:eastAsia="Times New Roman" w:hAnsi="Arial" w:cs="Arial"/>
          <w:lang w:val="en-GB"/>
        </w:rPr>
        <w:t>percentile</w:t>
      </w:r>
      <w:r w:rsidR="00E219F4" w:rsidRPr="00BD4F64">
        <w:rPr>
          <w:rFonts w:ascii="Arial" w:eastAsia="Times New Roman" w:hAnsi="Arial" w:cs="Arial"/>
          <w:lang w:val="en-GB"/>
        </w:rPr>
        <w:t xml:space="preserve"> of all Food Products companies reviewed. </w:t>
      </w:r>
    </w:p>
    <w:p w14:paraId="0E90B0C1" w14:textId="230A2477" w:rsidR="00AB6B28" w:rsidRPr="00B436A5" w:rsidRDefault="003B14E9" w:rsidP="00B436A5">
      <w:pPr>
        <w:jc w:val="both"/>
        <w:rPr>
          <w:rStyle w:val="Emphasis"/>
          <w:rFonts w:ascii="Arial" w:hAnsi="Arial" w:cs="Arial"/>
          <w:i w:val="0"/>
          <w:iCs w:val="0"/>
          <w:shd w:val="clear" w:color="auto" w:fill="FEFEFE"/>
          <w:lang w:val="en-GB"/>
        </w:rPr>
      </w:pPr>
      <w:r w:rsidRPr="00B436A5">
        <w:rPr>
          <w:rStyle w:val="Emphasis"/>
          <w:rFonts w:ascii="Arial" w:hAnsi="Arial" w:cs="Arial"/>
          <w:i w:val="0"/>
          <w:iCs w:val="0"/>
          <w:shd w:val="clear" w:color="auto" w:fill="FEFEFE"/>
          <w:lang w:val="en-GB"/>
        </w:rPr>
        <w:t xml:space="preserve">Jeremy Goon, </w:t>
      </w:r>
      <w:r w:rsidR="00EA1037" w:rsidRPr="00B436A5">
        <w:rPr>
          <w:rStyle w:val="Emphasis"/>
          <w:rFonts w:ascii="Arial" w:hAnsi="Arial" w:cs="Arial"/>
          <w:i w:val="0"/>
          <w:iCs w:val="0"/>
          <w:shd w:val="clear" w:color="auto" w:fill="FEFEFE"/>
          <w:lang w:val="en-GB"/>
        </w:rPr>
        <w:t xml:space="preserve">Wilmar’s </w:t>
      </w:r>
      <w:r w:rsidRPr="00B436A5">
        <w:rPr>
          <w:rStyle w:val="Emphasis"/>
          <w:rFonts w:ascii="Arial" w:hAnsi="Arial" w:cs="Arial"/>
          <w:i w:val="0"/>
          <w:iCs w:val="0"/>
          <w:shd w:val="clear" w:color="auto" w:fill="FEFEFE"/>
          <w:lang w:val="en-GB"/>
        </w:rPr>
        <w:t>Chief Sustainability Officer</w:t>
      </w:r>
      <w:r w:rsidR="009A5E6C" w:rsidRPr="00B436A5">
        <w:rPr>
          <w:rStyle w:val="Emphasis"/>
          <w:rFonts w:ascii="Arial" w:hAnsi="Arial" w:cs="Arial"/>
          <w:i w:val="0"/>
          <w:iCs w:val="0"/>
          <w:shd w:val="clear" w:color="auto" w:fill="FEFEFE"/>
          <w:lang w:val="en-GB"/>
        </w:rPr>
        <w:t>,</w:t>
      </w:r>
      <w:r w:rsidRPr="00B436A5">
        <w:rPr>
          <w:rStyle w:val="Emphasis"/>
          <w:rFonts w:ascii="Arial" w:hAnsi="Arial" w:cs="Arial"/>
          <w:i w:val="0"/>
          <w:iCs w:val="0"/>
          <w:shd w:val="clear" w:color="auto" w:fill="FEFEFE"/>
          <w:lang w:val="en-GB"/>
        </w:rPr>
        <w:t xml:space="preserve"> said, “</w:t>
      </w:r>
      <w:r w:rsidR="00762C13" w:rsidRPr="00B436A5">
        <w:rPr>
          <w:rStyle w:val="Emphasis"/>
          <w:rFonts w:ascii="Arial" w:hAnsi="Arial" w:cs="Arial"/>
          <w:i w:val="0"/>
          <w:iCs w:val="0"/>
          <w:shd w:val="clear" w:color="auto" w:fill="FEFEFE"/>
          <w:lang w:val="en-GB"/>
        </w:rPr>
        <w:t xml:space="preserve">We are humbled to be included in the DJSI World Index for four years consecutively and five years for the Asia Pacific Index. Our success in achieving </w:t>
      </w:r>
      <w:r w:rsidR="00BC4376" w:rsidRPr="00B436A5">
        <w:rPr>
          <w:rStyle w:val="Emphasis"/>
          <w:rFonts w:ascii="Arial" w:hAnsi="Arial" w:cs="Arial"/>
          <w:i w:val="0"/>
          <w:iCs w:val="0"/>
          <w:shd w:val="clear" w:color="auto" w:fill="FEFEFE"/>
          <w:lang w:val="en-GB"/>
        </w:rPr>
        <w:t xml:space="preserve">these </w:t>
      </w:r>
      <w:r w:rsidR="00762C13" w:rsidRPr="00B436A5">
        <w:rPr>
          <w:rStyle w:val="Emphasis"/>
          <w:rFonts w:ascii="Arial" w:hAnsi="Arial" w:cs="Arial"/>
          <w:i w:val="0"/>
          <w:iCs w:val="0"/>
          <w:shd w:val="clear" w:color="auto" w:fill="FEFEFE"/>
          <w:lang w:val="en-GB"/>
        </w:rPr>
        <w:t xml:space="preserve">significant milestones is a direct result of our long-term vision and the steadfast dedication of our teams across </w:t>
      </w:r>
      <w:r w:rsidR="003A2C52" w:rsidRPr="00B436A5">
        <w:rPr>
          <w:rStyle w:val="Emphasis"/>
          <w:rFonts w:ascii="Arial" w:hAnsi="Arial" w:cs="Arial"/>
          <w:i w:val="0"/>
          <w:iCs w:val="0"/>
          <w:shd w:val="clear" w:color="auto" w:fill="FEFEFE"/>
          <w:lang w:val="en-GB"/>
        </w:rPr>
        <w:t>our</w:t>
      </w:r>
      <w:r w:rsidR="009A5E6C">
        <w:rPr>
          <w:rStyle w:val="Emphasis"/>
          <w:rFonts w:ascii="Arial" w:hAnsi="Arial" w:cs="Arial"/>
          <w:i w:val="0"/>
          <w:iCs w:val="0"/>
          <w:shd w:val="clear" w:color="auto" w:fill="FEFEFE"/>
          <w:lang w:val="en-GB"/>
        </w:rPr>
        <w:t xml:space="preserve"> global</w:t>
      </w:r>
      <w:r w:rsidR="003A2C52" w:rsidRPr="00B436A5">
        <w:rPr>
          <w:rStyle w:val="Emphasis"/>
          <w:rFonts w:ascii="Arial" w:hAnsi="Arial" w:cs="Arial"/>
          <w:i w:val="0"/>
          <w:iCs w:val="0"/>
          <w:shd w:val="clear" w:color="auto" w:fill="FEFEFE"/>
          <w:lang w:val="en-GB"/>
        </w:rPr>
        <w:t xml:space="preserve"> operations</w:t>
      </w:r>
      <w:r w:rsidR="00762C13" w:rsidRPr="00B436A5">
        <w:rPr>
          <w:rStyle w:val="Emphasis"/>
          <w:rFonts w:ascii="Arial" w:hAnsi="Arial" w:cs="Arial"/>
          <w:i w:val="0"/>
          <w:iCs w:val="0"/>
          <w:shd w:val="clear" w:color="auto" w:fill="FEFEFE"/>
          <w:lang w:val="en-GB"/>
        </w:rPr>
        <w:t>.</w:t>
      </w:r>
      <w:r w:rsidR="003A2C52" w:rsidRPr="00B436A5">
        <w:rPr>
          <w:rStyle w:val="Emphasis"/>
          <w:rFonts w:ascii="Arial" w:hAnsi="Arial" w:cs="Arial"/>
          <w:i w:val="0"/>
          <w:iCs w:val="0"/>
          <w:shd w:val="clear" w:color="auto" w:fill="FEFEFE"/>
          <w:lang w:val="en-GB"/>
        </w:rPr>
        <w:t xml:space="preserve"> We</w:t>
      </w:r>
      <w:r w:rsidR="009A5E6C">
        <w:rPr>
          <w:rStyle w:val="Emphasis"/>
          <w:rFonts w:ascii="Arial" w:hAnsi="Arial" w:cs="Arial"/>
          <w:i w:val="0"/>
          <w:iCs w:val="0"/>
          <w:shd w:val="clear" w:color="auto" w:fill="FEFEFE"/>
          <w:lang w:val="en-GB"/>
        </w:rPr>
        <w:t xml:space="preserve"> a</w:t>
      </w:r>
      <w:r w:rsidR="003A2C52" w:rsidRPr="00B436A5">
        <w:rPr>
          <w:rStyle w:val="Emphasis"/>
          <w:rFonts w:ascii="Arial" w:hAnsi="Arial" w:cs="Arial"/>
          <w:i w:val="0"/>
          <w:iCs w:val="0"/>
          <w:shd w:val="clear" w:color="auto" w:fill="FEFEFE"/>
          <w:lang w:val="en-GB"/>
        </w:rPr>
        <w:t xml:space="preserve">re grateful for this </w:t>
      </w:r>
      <w:r w:rsidR="00762C13" w:rsidRPr="00B436A5">
        <w:rPr>
          <w:rStyle w:val="Emphasis"/>
          <w:rFonts w:ascii="Arial" w:hAnsi="Arial" w:cs="Arial"/>
          <w:i w:val="0"/>
          <w:iCs w:val="0"/>
          <w:shd w:val="clear" w:color="auto" w:fill="FEFEFE"/>
          <w:lang w:val="en-GB"/>
        </w:rPr>
        <w:t>re</w:t>
      </w:r>
      <w:r w:rsidR="00814316" w:rsidRPr="00B436A5">
        <w:rPr>
          <w:rStyle w:val="Emphasis"/>
          <w:rFonts w:ascii="Arial" w:hAnsi="Arial" w:cs="Arial"/>
          <w:i w:val="0"/>
          <w:iCs w:val="0"/>
          <w:shd w:val="clear" w:color="auto" w:fill="FEFEFE"/>
          <w:lang w:val="en-GB"/>
        </w:rPr>
        <w:t>cogni</w:t>
      </w:r>
      <w:r w:rsidR="009A5E6C">
        <w:rPr>
          <w:rStyle w:val="Emphasis"/>
          <w:rFonts w:ascii="Arial" w:hAnsi="Arial" w:cs="Arial"/>
          <w:i w:val="0"/>
          <w:iCs w:val="0"/>
          <w:shd w:val="clear" w:color="auto" w:fill="FEFEFE"/>
          <w:lang w:val="en-GB"/>
        </w:rPr>
        <w:t>tion of</w:t>
      </w:r>
      <w:r w:rsidR="00814316" w:rsidRPr="00B436A5">
        <w:rPr>
          <w:rStyle w:val="Emphasis"/>
          <w:rFonts w:ascii="Arial" w:hAnsi="Arial" w:cs="Arial"/>
          <w:i w:val="0"/>
          <w:iCs w:val="0"/>
          <w:shd w:val="clear" w:color="auto" w:fill="FEFEFE"/>
          <w:lang w:val="en-GB"/>
        </w:rPr>
        <w:t xml:space="preserve"> our</w:t>
      </w:r>
      <w:r w:rsidR="00762C13" w:rsidRPr="00B436A5">
        <w:rPr>
          <w:rStyle w:val="Emphasis"/>
          <w:rFonts w:ascii="Arial" w:hAnsi="Arial" w:cs="Arial"/>
          <w:i w:val="0"/>
          <w:iCs w:val="0"/>
          <w:shd w:val="clear" w:color="auto" w:fill="FEFEFE"/>
          <w:lang w:val="en-GB"/>
        </w:rPr>
        <w:t xml:space="preserve"> commitment to reducing our environmental footprint </w:t>
      </w:r>
      <w:r w:rsidR="00814316" w:rsidRPr="00B436A5">
        <w:rPr>
          <w:rStyle w:val="Emphasis"/>
          <w:rFonts w:ascii="Arial" w:hAnsi="Arial" w:cs="Arial"/>
          <w:i w:val="0"/>
          <w:iCs w:val="0"/>
          <w:shd w:val="clear" w:color="auto" w:fill="FEFEFE"/>
          <w:lang w:val="en-GB"/>
        </w:rPr>
        <w:t>and</w:t>
      </w:r>
      <w:r w:rsidR="00762C13" w:rsidRPr="00B436A5">
        <w:rPr>
          <w:rStyle w:val="Emphasis"/>
          <w:rFonts w:ascii="Arial" w:hAnsi="Arial" w:cs="Arial"/>
          <w:i w:val="0"/>
          <w:iCs w:val="0"/>
          <w:shd w:val="clear" w:color="auto" w:fill="FEFEFE"/>
          <w:lang w:val="en-GB"/>
        </w:rPr>
        <w:t xml:space="preserve"> our responsibility to the communities we serve.</w:t>
      </w:r>
      <w:r w:rsidR="00A12C92">
        <w:rPr>
          <w:rStyle w:val="Emphasis"/>
          <w:rFonts w:ascii="Arial" w:hAnsi="Arial" w:cs="Arial"/>
          <w:i w:val="0"/>
          <w:iCs w:val="0"/>
          <w:shd w:val="clear" w:color="auto" w:fill="FEFEFE"/>
          <w:lang w:val="en-GB"/>
        </w:rPr>
        <w:t>”</w:t>
      </w:r>
      <w:r w:rsidR="00762C13" w:rsidRPr="00B436A5">
        <w:rPr>
          <w:rStyle w:val="Emphasis"/>
          <w:rFonts w:ascii="Arial" w:hAnsi="Arial" w:cs="Arial"/>
          <w:i w:val="0"/>
          <w:iCs w:val="0"/>
          <w:shd w:val="clear" w:color="auto" w:fill="FEFEFE"/>
          <w:lang w:val="en-GB"/>
        </w:rPr>
        <w:t xml:space="preserve"> </w:t>
      </w:r>
    </w:p>
    <w:p w14:paraId="5A5C810D" w14:textId="03E1CA18" w:rsidR="007743D8" w:rsidRPr="009A5E6C" w:rsidRDefault="003A2C52" w:rsidP="00B436A5">
      <w:pPr>
        <w:jc w:val="both"/>
        <w:rPr>
          <w:rFonts w:ascii="Arial" w:hAnsi="Arial" w:cs="Arial"/>
          <w:lang w:val="en-GB"/>
        </w:rPr>
      </w:pPr>
      <w:r w:rsidRPr="00B436A5">
        <w:rPr>
          <w:rStyle w:val="Emphasis"/>
          <w:rFonts w:ascii="Arial" w:hAnsi="Arial" w:cs="Arial"/>
          <w:i w:val="0"/>
          <w:iCs w:val="0"/>
          <w:shd w:val="clear" w:color="auto" w:fill="FEFEFE"/>
          <w:lang w:val="en-GB"/>
        </w:rPr>
        <w:t>“As we continue to strengthen our ESG performance and ensure our position as a leader in sustainable practices, we remain committed to leading the way in responsible and sustainable agribusiness practices,</w:t>
      </w:r>
      <w:r w:rsidR="00AB6B28" w:rsidRPr="00B436A5">
        <w:rPr>
          <w:rStyle w:val="Emphasis"/>
          <w:rFonts w:ascii="Arial" w:hAnsi="Arial" w:cs="Arial"/>
          <w:i w:val="0"/>
          <w:iCs w:val="0"/>
          <w:shd w:val="clear" w:color="auto" w:fill="FEFEFE"/>
          <w:lang w:val="en-GB"/>
        </w:rPr>
        <w:t xml:space="preserve">” </w:t>
      </w:r>
      <w:r w:rsidR="00AB6B28" w:rsidRPr="009A5E6C">
        <w:rPr>
          <w:rFonts w:ascii="Arial" w:hAnsi="Arial" w:cs="Arial"/>
          <w:lang w:val="en-GB"/>
        </w:rPr>
        <w:t>he added.</w:t>
      </w:r>
    </w:p>
    <w:p w14:paraId="6F4D7F8A" w14:textId="3A78F899" w:rsidR="00EE2B8F" w:rsidRPr="00EE2B8F" w:rsidRDefault="00EE2B8F" w:rsidP="00B436A5">
      <w:pPr>
        <w:jc w:val="both"/>
        <w:rPr>
          <w:rFonts w:ascii="Arial" w:hAnsi="Arial" w:cs="Arial"/>
          <w:lang w:val="en-GB"/>
        </w:rPr>
      </w:pPr>
      <w:r w:rsidRPr="00BB3016">
        <w:rPr>
          <w:rFonts w:ascii="Arial" w:hAnsi="Arial" w:cs="Arial"/>
          <w:lang w:val="en-GB"/>
        </w:rPr>
        <w:t xml:space="preserve">Wilmar has not only set a benchmark for the agribusiness sector </w:t>
      </w:r>
      <w:r>
        <w:rPr>
          <w:rFonts w:ascii="Arial" w:hAnsi="Arial" w:cs="Arial"/>
          <w:lang w:val="en-GB"/>
        </w:rPr>
        <w:t>with the first</w:t>
      </w:r>
      <w:r w:rsidRPr="00515AB6">
        <w:rPr>
          <w:rFonts w:ascii="Arial" w:hAnsi="Arial" w:cs="Arial"/>
          <w:lang w:val="en-GB"/>
        </w:rPr>
        <w:t xml:space="preserve"> </w:t>
      </w:r>
      <w:r w:rsidR="009A5E6C">
        <w:rPr>
          <w:rFonts w:ascii="Arial" w:hAnsi="Arial" w:cs="Arial"/>
          <w:lang w:val="en-GB"/>
        </w:rPr>
        <w:t>No Deforestation, No Peat, No Exploitation (</w:t>
      </w:r>
      <w:r w:rsidRPr="00515AB6">
        <w:rPr>
          <w:rFonts w:ascii="Arial" w:hAnsi="Arial" w:cs="Arial"/>
          <w:lang w:val="en-GB"/>
        </w:rPr>
        <w:t>NDPE</w:t>
      </w:r>
      <w:r w:rsidR="009A5E6C">
        <w:rPr>
          <w:rFonts w:ascii="Arial" w:hAnsi="Arial" w:cs="Arial"/>
          <w:lang w:val="en-GB"/>
        </w:rPr>
        <w:t>)</w:t>
      </w:r>
      <w:r w:rsidRPr="00515AB6">
        <w:rPr>
          <w:rFonts w:ascii="Arial" w:hAnsi="Arial" w:cs="Arial"/>
          <w:lang w:val="en-GB"/>
        </w:rPr>
        <w:t xml:space="preserve"> Polic</w:t>
      </w:r>
      <w:r>
        <w:rPr>
          <w:rFonts w:ascii="Arial" w:hAnsi="Arial" w:cs="Arial"/>
          <w:lang w:val="en-GB"/>
        </w:rPr>
        <w:t>y back</w:t>
      </w:r>
      <w:r w:rsidRPr="00515AB6">
        <w:rPr>
          <w:rFonts w:ascii="Arial" w:hAnsi="Arial" w:cs="Arial"/>
          <w:lang w:val="en-GB"/>
        </w:rPr>
        <w:t xml:space="preserve"> in 2013</w:t>
      </w:r>
      <w:r>
        <w:rPr>
          <w:rFonts w:ascii="Arial" w:hAnsi="Arial" w:cs="Arial"/>
          <w:lang w:val="en-GB"/>
        </w:rPr>
        <w:t xml:space="preserve">, </w:t>
      </w:r>
      <w:r w:rsidRPr="00BB3016">
        <w:rPr>
          <w:rFonts w:ascii="Arial" w:hAnsi="Arial" w:cs="Arial"/>
          <w:lang w:val="en-GB"/>
        </w:rPr>
        <w:t>but also demonstrated how meaningful action can drive positive environmental and social outcomes</w:t>
      </w:r>
      <w:r>
        <w:rPr>
          <w:rFonts w:ascii="Arial" w:hAnsi="Arial" w:cs="Arial"/>
          <w:lang w:val="en-GB"/>
        </w:rPr>
        <w:t xml:space="preserve"> through various initiatives.</w:t>
      </w:r>
    </w:p>
    <w:p w14:paraId="1DCE6484" w14:textId="4DE5D049" w:rsidR="00BB3016" w:rsidRDefault="00814316" w:rsidP="00B436A5">
      <w:pPr>
        <w:jc w:val="both"/>
        <w:rPr>
          <w:rFonts w:ascii="Arial" w:hAnsi="Arial" w:cs="Arial"/>
          <w:lang w:val="en-GB"/>
        </w:rPr>
      </w:pPr>
      <w:r>
        <w:rPr>
          <w:rFonts w:ascii="Arial" w:hAnsi="Arial" w:cs="Arial"/>
          <w:lang w:val="en-GB"/>
        </w:rPr>
        <w:t>The Group’s</w:t>
      </w:r>
      <w:r w:rsidR="00BB3016" w:rsidRPr="00BB3016">
        <w:rPr>
          <w:rFonts w:ascii="Arial" w:hAnsi="Arial" w:cs="Arial"/>
          <w:lang w:val="en-GB"/>
        </w:rPr>
        <w:t xml:space="preserve"> milestones </w:t>
      </w:r>
      <w:r>
        <w:rPr>
          <w:rFonts w:ascii="Arial" w:hAnsi="Arial" w:cs="Arial"/>
          <w:lang w:val="en-GB"/>
        </w:rPr>
        <w:t>highlight the</w:t>
      </w:r>
      <w:r w:rsidR="00BB3016" w:rsidRPr="00BB3016">
        <w:rPr>
          <w:rFonts w:ascii="Arial" w:hAnsi="Arial" w:cs="Arial"/>
          <w:lang w:val="en-GB"/>
        </w:rPr>
        <w:t xml:space="preserve"> strategic integration of sustainability into its business operations, showcasing </w:t>
      </w:r>
      <w:r w:rsidR="00BB3016">
        <w:rPr>
          <w:rFonts w:ascii="Arial" w:hAnsi="Arial" w:cs="Arial"/>
          <w:lang w:val="en-GB"/>
        </w:rPr>
        <w:t>the Group’s</w:t>
      </w:r>
      <w:r w:rsidR="00BB3016" w:rsidRPr="00BB3016">
        <w:rPr>
          <w:rFonts w:ascii="Arial" w:hAnsi="Arial" w:cs="Arial"/>
          <w:lang w:val="en-GB"/>
        </w:rPr>
        <w:t xml:space="preserve"> commitment to addressing some of the most pressing global challenges, including climate change, biodiversity loss and social inequities. </w:t>
      </w:r>
    </w:p>
    <w:p w14:paraId="6EAA9E37" w14:textId="01DCDAFF" w:rsidR="007743D8" w:rsidRPr="007743D8" w:rsidRDefault="003121AF" w:rsidP="00B436A5">
      <w:pPr>
        <w:jc w:val="both"/>
        <w:rPr>
          <w:rFonts w:ascii="Arial" w:eastAsia="Times New Roman" w:hAnsi="Arial" w:cs="Arial"/>
          <w:lang w:val="en-GB"/>
        </w:rPr>
      </w:pPr>
      <w:r>
        <w:rPr>
          <w:rFonts w:ascii="Arial" w:hAnsi="Arial" w:cs="Arial"/>
          <w:lang w:val="en-GB"/>
        </w:rPr>
        <w:t xml:space="preserve">Some of the impactful initiatives </w:t>
      </w:r>
      <w:r w:rsidR="00F54776">
        <w:rPr>
          <w:rFonts w:ascii="Arial" w:hAnsi="Arial" w:cs="Arial"/>
          <w:lang w:val="en-GB"/>
        </w:rPr>
        <w:t xml:space="preserve">taken by Wilmar </w:t>
      </w:r>
      <w:r>
        <w:rPr>
          <w:rFonts w:ascii="Arial" w:hAnsi="Arial" w:cs="Arial"/>
          <w:lang w:val="en-GB"/>
        </w:rPr>
        <w:t>include, but are not limited to</w:t>
      </w:r>
      <w:r w:rsidR="00515AB6">
        <w:rPr>
          <w:rFonts w:ascii="Arial" w:hAnsi="Arial" w:cs="Arial"/>
          <w:lang w:val="en-GB"/>
        </w:rPr>
        <w:t>:</w:t>
      </w:r>
    </w:p>
    <w:p w14:paraId="18185992" w14:textId="054ED419" w:rsidR="00D71A10" w:rsidRPr="000C7B3E" w:rsidRDefault="007743D8" w:rsidP="00B436A5">
      <w:pPr>
        <w:pStyle w:val="ListParagraph"/>
        <w:numPr>
          <w:ilvl w:val="0"/>
          <w:numId w:val="13"/>
        </w:numPr>
        <w:jc w:val="both"/>
        <w:rPr>
          <w:rFonts w:ascii="Arial" w:eastAsia="Times New Roman" w:hAnsi="Arial" w:cs="Arial"/>
          <w:lang w:val="en-GB"/>
        </w:rPr>
      </w:pPr>
      <w:r w:rsidRPr="000C7B3E">
        <w:rPr>
          <w:rFonts w:ascii="Arial" w:eastAsia="Times New Roman" w:hAnsi="Arial" w:cs="Arial"/>
          <w:lang w:val="en-GB"/>
        </w:rPr>
        <w:t>Advancing commitments to net-zero emissions under</w:t>
      </w:r>
      <w:r w:rsidR="00BD4F64" w:rsidRPr="000C7B3E">
        <w:rPr>
          <w:rFonts w:ascii="Arial" w:eastAsia="Times New Roman" w:hAnsi="Arial" w:cs="Arial"/>
          <w:lang w:val="en-GB"/>
        </w:rPr>
        <w:t xml:space="preserve"> the Science Based Targets initiative and  commit</w:t>
      </w:r>
      <w:r w:rsidR="00F54776">
        <w:rPr>
          <w:rFonts w:ascii="Arial" w:eastAsia="Times New Roman" w:hAnsi="Arial" w:cs="Arial"/>
          <w:lang w:val="en-GB"/>
        </w:rPr>
        <w:t>ting</w:t>
      </w:r>
      <w:r w:rsidR="00BD4F64" w:rsidRPr="000C7B3E">
        <w:rPr>
          <w:rFonts w:ascii="Arial" w:eastAsia="Times New Roman" w:hAnsi="Arial" w:cs="Arial"/>
          <w:lang w:val="en-GB"/>
        </w:rPr>
        <w:t xml:space="preserve"> to establish emission targets in the short term as well as </w:t>
      </w:r>
      <w:r w:rsidRPr="000C7B3E">
        <w:rPr>
          <w:rFonts w:ascii="Arial" w:eastAsia="Times New Roman" w:hAnsi="Arial" w:cs="Arial"/>
        </w:rPr>
        <w:t>aligning with the Paris Agreement's 1.5°C pathway</w:t>
      </w:r>
      <w:r w:rsidR="00D71A10" w:rsidRPr="000C7B3E">
        <w:rPr>
          <w:rFonts w:ascii="Arial" w:eastAsia="Times New Roman" w:hAnsi="Arial" w:cs="Arial"/>
        </w:rPr>
        <w:t>.</w:t>
      </w:r>
    </w:p>
    <w:p w14:paraId="2B5D55B8" w14:textId="6B7E5176" w:rsidR="007743D8" w:rsidRPr="000C7B3E" w:rsidRDefault="00F54776" w:rsidP="00B436A5">
      <w:pPr>
        <w:pStyle w:val="ListParagraph"/>
        <w:numPr>
          <w:ilvl w:val="0"/>
          <w:numId w:val="13"/>
        </w:numPr>
        <w:jc w:val="both"/>
        <w:rPr>
          <w:rFonts w:ascii="Arial" w:eastAsia="Times New Roman" w:hAnsi="Arial" w:cs="Arial"/>
          <w:lang w:val="en-GB"/>
        </w:rPr>
      </w:pPr>
      <w:r>
        <w:rPr>
          <w:rFonts w:ascii="Arial" w:eastAsia="Times New Roman" w:hAnsi="Arial" w:cs="Arial"/>
        </w:rPr>
        <w:t>C</w:t>
      </w:r>
      <w:r w:rsidR="007743D8" w:rsidRPr="000C7B3E">
        <w:rPr>
          <w:rFonts w:ascii="Arial" w:eastAsia="Times New Roman" w:hAnsi="Arial" w:cs="Arial"/>
        </w:rPr>
        <w:t>ontinuing sectoral collaboration through the Palm Oil Sectoral Roadmap</w:t>
      </w:r>
      <w:r w:rsidR="00D71A10" w:rsidRPr="000C7B3E">
        <w:rPr>
          <w:rFonts w:ascii="Arial" w:eastAsia="Times New Roman" w:hAnsi="Arial" w:cs="Arial"/>
        </w:rPr>
        <w:t xml:space="preserve"> which was introduced during COP27.</w:t>
      </w:r>
    </w:p>
    <w:p w14:paraId="58657E8E" w14:textId="680817DF" w:rsidR="007743D8" w:rsidRPr="000C7B3E" w:rsidRDefault="00F54776" w:rsidP="00B436A5">
      <w:pPr>
        <w:pStyle w:val="ListParagraph"/>
        <w:numPr>
          <w:ilvl w:val="0"/>
          <w:numId w:val="13"/>
        </w:numPr>
        <w:jc w:val="both"/>
        <w:rPr>
          <w:rFonts w:ascii="Arial" w:eastAsia="Times New Roman" w:hAnsi="Arial" w:cs="Arial"/>
          <w:lang w:val="en-GB"/>
        </w:rPr>
      </w:pPr>
      <w:r>
        <w:rPr>
          <w:rFonts w:ascii="Arial" w:eastAsia="Times New Roman" w:hAnsi="Arial" w:cs="Arial"/>
          <w:lang w:val="en-GB"/>
        </w:rPr>
        <w:lastRenderedPageBreak/>
        <w:t>Being</w:t>
      </w:r>
      <w:r w:rsidR="00BD4F64" w:rsidRPr="000C7B3E">
        <w:rPr>
          <w:rFonts w:ascii="Arial" w:eastAsia="Times New Roman" w:hAnsi="Arial" w:cs="Arial"/>
          <w:lang w:val="en-GB"/>
        </w:rPr>
        <w:t xml:space="preserve"> amongst the pioneers to have a standalone </w:t>
      </w:r>
      <w:r w:rsidR="00BD4F64" w:rsidRPr="000C7B3E">
        <w:rPr>
          <w:rFonts w:ascii="Arial" w:hAnsi="Arial" w:cs="Arial"/>
          <w:lang w:val="en-GB"/>
        </w:rPr>
        <w:t>NDPE Annual Implementation Report which is published annually alongside the Sustainability Report</w:t>
      </w:r>
      <w:r w:rsidR="00803DAA" w:rsidRPr="000C7B3E">
        <w:rPr>
          <w:rFonts w:ascii="Arial" w:hAnsi="Arial" w:cs="Arial"/>
          <w:lang w:val="en-GB"/>
        </w:rPr>
        <w:t xml:space="preserve"> to maintain transparency in reporting.</w:t>
      </w:r>
    </w:p>
    <w:p w14:paraId="7BFA2C96" w14:textId="4C0704BD" w:rsidR="00BD4F64" w:rsidRPr="000C7B3E" w:rsidRDefault="00A12C92" w:rsidP="00B436A5">
      <w:pPr>
        <w:pStyle w:val="ListParagraph"/>
        <w:numPr>
          <w:ilvl w:val="0"/>
          <w:numId w:val="13"/>
        </w:numPr>
        <w:jc w:val="both"/>
        <w:rPr>
          <w:rFonts w:ascii="Arial" w:eastAsia="Times New Roman" w:hAnsi="Arial" w:cs="Arial"/>
          <w:lang w:val="en-GB"/>
        </w:rPr>
      </w:pPr>
      <w:r w:rsidRPr="00A12C92">
        <w:rPr>
          <w:rFonts w:ascii="Arial" w:eastAsia="Times New Roman" w:hAnsi="Arial" w:cs="Arial"/>
          <w:lang w:val="en-GB"/>
        </w:rPr>
        <w:t>Over 23.4 million hectares of land are monitored via satellite monitoring efforts in Indonesia, Malaysia and other palm-producing countries.</w:t>
      </w:r>
      <w:r w:rsidR="00BD4F64" w:rsidRPr="000C7B3E">
        <w:rPr>
          <w:rFonts w:ascii="Arial" w:eastAsia="Times New Roman" w:hAnsi="Arial" w:cs="Arial"/>
          <w:lang w:val="en-GB"/>
        </w:rPr>
        <w:t xml:space="preserve"> </w:t>
      </w:r>
    </w:p>
    <w:p w14:paraId="5A493F9F" w14:textId="1988B788" w:rsidR="00BD4F64" w:rsidRPr="000C7B3E" w:rsidRDefault="00F54776" w:rsidP="00B436A5">
      <w:pPr>
        <w:pStyle w:val="ListParagraph"/>
        <w:numPr>
          <w:ilvl w:val="0"/>
          <w:numId w:val="13"/>
        </w:numPr>
        <w:jc w:val="both"/>
        <w:rPr>
          <w:rFonts w:ascii="Arial" w:eastAsia="Times New Roman" w:hAnsi="Arial" w:cs="Arial"/>
          <w:lang w:val="en-GB"/>
        </w:rPr>
      </w:pPr>
      <w:r>
        <w:rPr>
          <w:rFonts w:ascii="Arial" w:eastAsia="Times New Roman" w:hAnsi="Arial" w:cs="Arial"/>
          <w:lang w:val="en-GB"/>
        </w:rPr>
        <w:t>S</w:t>
      </w:r>
      <w:r w:rsidR="00BD4F64" w:rsidRPr="000C7B3E">
        <w:rPr>
          <w:rFonts w:ascii="Arial" w:eastAsia="Times New Roman" w:hAnsi="Arial" w:cs="Arial"/>
          <w:lang w:val="en-GB"/>
        </w:rPr>
        <w:t>et</w:t>
      </w:r>
      <w:r>
        <w:rPr>
          <w:rFonts w:ascii="Arial" w:eastAsia="Times New Roman" w:hAnsi="Arial" w:cs="Arial"/>
          <w:lang w:val="en-GB"/>
        </w:rPr>
        <w:t>ting</w:t>
      </w:r>
      <w:r w:rsidR="00BD4F64" w:rsidRPr="000C7B3E">
        <w:rPr>
          <w:rFonts w:ascii="Arial" w:eastAsia="Times New Roman" w:hAnsi="Arial" w:cs="Arial"/>
          <w:lang w:val="en-GB"/>
        </w:rPr>
        <w:t xml:space="preserve"> aside </w:t>
      </w:r>
      <w:r w:rsidR="00645907" w:rsidRPr="000C7B3E">
        <w:rPr>
          <w:rFonts w:ascii="Arial" w:eastAsia="Times New Roman" w:hAnsi="Arial" w:cs="Arial"/>
          <w:lang w:val="en-GB"/>
        </w:rPr>
        <w:t>close to</w:t>
      </w:r>
      <w:r w:rsidR="00BD4F64" w:rsidRPr="000C7B3E">
        <w:rPr>
          <w:rFonts w:ascii="Arial" w:eastAsia="Times New Roman" w:hAnsi="Arial" w:cs="Arial"/>
          <w:lang w:val="en-GB"/>
        </w:rPr>
        <w:t xml:space="preserve"> 33,000 hectares as conservation land from its oil palm and sugar plantations</w:t>
      </w:r>
      <w:r w:rsidR="007743D8" w:rsidRPr="000C7B3E">
        <w:rPr>
          <w:rFonts w:ascii="Arial" w:eastAsia="Times New Roman" w:hAnsi="Arial" w:cs="Arial"/>
          <w:lang w:val="en-GB"/>
        </w:rPr>
        <w:t xml:space="preserve"> alongside restoring riparian zones to enhance ecosystem resilience and support endangered species.</w:t>
      </w:r>
    </w:p>
    <w:p w14:paraId="0CE476BE" w14:textId="0E03AFC1" w:rsidR="00BD4F64" w:rsidRPr="000C7B3E" w:rsidRDefault="00BD4F64" w:rsidP="00B436A5">
      <w:pPr>
        <w:pStyle w:val="ListParagraph"/>
        <w:numPr>
          <w:ilvl w:val="0"/>
          <w:numId w:val="13"/>
        </w:numPr>
        <w:jc w:val="both"/>
        <w:rPr>
          <w:rFonts w:ascii="Arial" w:eastAsia="Times New Roman" w:hAnsi="Arial" w:cs="Arial"/>
          <w:lang w:val="en-GB"/>
        </w:rPr>
      </w:pPr>
      <w:r w:rsidRPr="000C7B3E">
        <w:rPr>
          <w:rFonts w:ascii="Arial" w:eastAsia="Times New Roman" w:hAnsi="Arial" w:cs="Arial"/>
          <w:lang w:val="en-GB"/>
        </w:rPr>
        <w:t xml:space="preserve">A significant 53% of overall energy consumption at the </w:t>
      </w:r>
      <w:r w:rsidR="00AA4BA5">
        <w:rPr>
          <w:rFonts w:ascii="Arial" w:eastAsia="Times New Roman" w:hAnsi="Arial" w:cs="Arial"/>
          <w:lang w:val="en-GB"/>
        </w:rPr>
        <w:t>G</w:t>
      </w:r>
      <w:r w:rsidRPr="000C7B3E">
        <w:rPr>
          <w:rFonts w:ascii="Arial" w:eastAsia="Times New Roman" w:hAnsi="Arial" w:cs="Arial"/>
          <w:lang w:val="en-GB"/>
        </w:rPr>
        <w:t>roup level is sourced from renewable energy</w:t>
      </w:r>
      <w:r w:rsidR="00D57081" w:rsidRPr="000C7B3E">
        <w:rPr>
          <w:rFonts w:ascii="Arial" w:eastAsia="Times New Roman" w:hAnsi="Arial" w:cs="Arial"/>
          <w:lang w:val="en-GB"/>
        </w:rPr>
        <w:t xml:space="preserve"> and reduced water intensity in Wilmar’s palm oil mills in Indonesia and Nigeria, achieving a target of below 1.30 m³/MT Fresh Fruit Bunch.</w:t>
      </w:r>
    </w:p>
    <w:p w14:paraId="6AF05899" w14:textId="1D9BAAEF" w:rsidR="00BD4F64" w:rsidRPr="000C7B3E" w:rsidRDefault="00F54776" w:rsidP="00B436A5">
      <w:pPr>
        <w:pStyle w:val="ListParagraph"/>
        <w:numPr>
          <w:ilvl w:val="0"/>
          <w:numId w:val="13"/>
        </w:numPr>
        <w:jc w:val="both"/>
        <w:rPr>
          <w:rFonts w:ascii="Arial" w:eastAsia="Times New Roman" w:hAnsi="Arial" w:cs="Arial"/>
          <w:lang w:val="en-GB"/>
        </w:rPr>
      </w:pPr>
      <w:r>
        <w:rPr>
          <w:rFonts w:ascii="Arial" w:eastAsia="Times New Roman" w:hAnsi="Arial" w:cs="Arial"/>
          <w:lang w:val="en-GB"/>
        </w:rPr>
        <w:t>C</w:t>
      </w:r>
      <w:r w:rsidR="00BD4F64" w:rsidRPr="000C7B3E">
        <w:rPr>
          <w:rFonts w:ascii="Arial" w:eastAsia="Times New Roman" w:hAnsi="Arial" w:cs="Arial"/>
          <w:lang w:val="en-GB"/>
        </w:rPr>
        <w:t>onduct</w:t>
      </w:r>
      <w:r>
        <w:rPr>
          <w:rFonts w:ascii="Arial" w:eastAsia="Times New Roman" w:hAnsi="Arial" w:cs="Arial"/>
          <w:lang w:val="en-GB"/>
        </w:rPr>
        <w:t>ing</w:t>
      </w:r>
      <w:r w:rsidR="00BD4F64" w:rsidRPr="000C7B3E">
        <w:rPr>
          <w:rFonts w:ascii="Arial" w:eastAsia="Times New Roman" w:hAnsi="Arial" w:cs="Arial"/>
          <w:lang w:val="en-GB"/>
        </w:rPr>
        <w:t xml:space="preserve"> assessments to ensure that 100% of </w:t>
      </w:r>
      <w:r>
        <w:rPr>
          <w:rFonts w:ascii="Arial" w:eastAsia="Times New Roman" w:hAnsi="Arial" w:cs="Arial"/>
          <w:lang w:val="en-GB"/>
        </w:rPr>
        <w:t>Wilmar’s</w:t>
      </w:r>
      <w:r w:rsidR="00BD4F64" w:rsidRPr="000C7B3E">
        <w:rPr>
          <w:rFonts w:ascii="Arial" w:eastAsia="Times New Roman" w:hAnsi="Arial" w:cs="Arial"/>
          <w:lang w:val="en-GB"/>
        </w:rPr>
        <w:t xml:space="preserve"> employees and contractors receive a living wage. </w:t>
      </w:r>
    </w:p>
    <w:p w14:paraId="52AA8493" w14:textId="5FC92267" w:rsidR="00BD4F64" w:rsidRPr="000C7B3E" w:rsidRDefault="00F54776" w:rsidP="00B436A5">
      <w:pPr>
        <w:pStyle w:val="ListParagraph"/>
        <w:numPr>
          <w:ilvl w:val="0"/>
          <w:numId w:val="13"/>
        </w:numPr>
        <w:jc w:val="both"/>
        <w:rPr>
          <w:rFonts w:ascii="Arial" w:eastAsia="Times New Roman" w:hAnsi="Arial" w:cs="Arial"/>
          <w:lang w:val="en-GB"/>
        </w:rPr>
      </w:pPr>
      <w:r>
        <w:rPr>
          <w:rFonts w:ascii="Arial" w:eastAsia="Times New Roman" w:hAnsi="Arial" w:cs="Arial"/>
        </w:rPr>
        <w:t>A</w:t>
      </w:r>
      <w:r w:rsidR="00D57081" w:rsidRPr="000C7B3E">
        <w:rPr>
          <w:rFonts w:ascii="Arial" w:eastAsia="Times New Roman" w:hAnsi="Arial" w:cs="Arial"/>
        </w:rPr>
        <w:t>warded a perfect score in the Global Child Forum Global Benchmark 2024 for efforts in safeguarding children’s rights, demonstrating a commitment to child welfare</w:t>
      </w:r>
      <w:r w:rsidR="00286603">
        <w:rPr>
          <w:rFonts w:ascii="Arial" w:eastAsia="Times New Roman" w:hAnsi="Arial" w:cs="Arial"/>
        </w:rPr>
        <w:t>.</w:t>
      </w:r>
      <w:r w:rsidR="00DA4853">
        <w:rPr>
          <w:rFonts w:ascii="Arial" w:eastAsia="Times New Roman" w:hAnsi="Arial" w:cs="Arial"/>
        </w:rPr>
        <w:t xml:space="preserve"> </w:t>
      </w:r>
      <w:r w:rsidR="00DA4853" w:rsidRPr="00B43520">
        <w:rPr>
          <w:rFonts w:ascii="Arial" w:eastAsia="Times New Roman" w:hAnsi="Arial" w:cs="Arial"/>
        </w:rPr>
        <w:t xml:space="preserve">This marks the third consecutive year that Wilmar has achieved a perfect score, </w:t>
      </w:r>
      <w:r w:rsidR="00DA4853">
        <w:rPr>
          <w:rFonts w:ascii="Arial" w:eastAsia="Times New Roman" w:hAnsi="Arial" w:cs="Arial"/>
        </w:rPr>
        <w:t xml:space="preserve">while </w:t>
      </w:r>
      <w:r w:rsidR="00DA4853" w:rsidRPr="00B43520">
        <w:rPr>
          <w:rFonts w:ascii="Arial" w:eastAsia="Times New Roman" w:hAnsi="Arial" w:cs="Arial"/>
        </w:rPr>
        <w:t xml:space="preserve">maintaining its position as the top scorer since 2020. </w:t>
      </w:r>
      <w:r w:rsidR="00D57081" w:rsidRPr="000C7B3E">
        <w:rPr>
          <w:rFonts w:ascii="Arial" w:eastAsia="Times New Roman" w:hAnsi="Arial" w:cs="Arial"/>
        </w:rPr>
        <w:t xml:space="preserve">The Group </w:t>
      </w:r>
      <w:r w:rsidR="00D57081" w:rsidRPr="000C7B3E">
        <w:rPr>
          <w:rFonts w:ascii="Arial" w:eastAsia="Times New Roman" w:hAnsi="Arial" w:cs="Arial"/>
          <w:lang w:val="en-GB"/>
        </w:rPr>
        <w:t>s</w:t>
      </w:r>
      <w:r w:rsidR="00BD4F64" w:rsidRPr="000C7B3E">
        <w:rPr>
          <w:rFonts w:ascii="Arial" w:eastAsia="Times New Roman" w:hAnsi="Arial" w:cs="Arial"/>
          <w:lang w:val="en-GB"/>
        </w:rPr>
        <w:t xml:space="preserve">upported the education of </w:t>
      </w:r>
      <w:r w:rsidR="00AA4BA5">
        <w:rPr>
          <w:rFonts w:ascii="Arial" w:eastAsia="Times New Roman" w:hAnsi="Arial" w:cs="Arial"/>
          <w:lang w:val="en-GB"/>
        </w:rPr>
        <w:t xml:space="preserve">over </w:t>
      </w:r>
      <w:r w:rsidR="00BD4F64" w:rsidRPr="000C7B3E">
        <w:rPr>
          <w:rFonts w:ascii="Arial" w:eastAsia="Times New Roman" w:hAnsi="Arial" w:cs="Arial"/>
          <w:lang w:val="en-GB"/>
        </w:rPr>
        <w:t>12,0</w:t>
      </w:r>
      <w:r w:rsidR="00AA4BA5">
        <w:rPr>
          <w:rFonts w:ascii="Arial" w:eastAsia="Times New Roman" w:hAnsi="Arial" w:cs="Arial"/>
          <w:lang w:val="en-GB"/>
        </w:rPr>
        <w:t>00</w:t>
      </w:r>
      <w:r w:rsidR="00BD4F64" w:rsidRPr="000C7B3E">
        <w:rPr>
          <w:rFonts w:ascii="Arial" w:eastAsia="Times New Roman" w:hAnsi="Arial" w:cs="Arial"/>
          <w:lang w:val="en-GB"/>
        </w:rPr>
        <w:t xml:space="preserve"> children of compulsory school-going age, covering 89.5% of the children in the plantations.</w:t>
      </w:r>
    </w:p>
    <w:p w14:paraId="23CC15AF" w14:textId="5DEAF57E" w:rsidR="00BD4F64" w:rsidRPr="000C7B3E" w:rsidRDefault="00F54776" w:rsidP="00B436A5">
      <w:pPr>
        <w:pStyle w:val="ListParagraph"/>
        <w:numPr>
          <w:ilvl w:val="0"/>
          <w:numId w:val="13"/>
        </w:numPr>
        <w:jc w:val="both"/>
        <w:rPr>
          <w:rFonts w:ascii="Arial" w:eastAsia="Times New Roman" w:hAnsi="Arial" w:cs="Arial"/>
          <w:lang w:val="en-GB"/>
        </w:rPr>
      </w:pPr>
      <w:r>
        <w:rPr>
          <w:rFonts w:ascii="Arial" w:hAnsi="Arial" w:cs="Arial"/>
          <w:lang w:val="en-GB"/>
        </w:rPr>
        <w:t>M</w:t>
      </w:r>
      <w:r w:rsidR="00BD4F64" w:rsidRPr="000C7B3E">
        <w:rPr>
          <w:rFonts w:ascii="Arial" w:hAnsi="Arial" w:cs="Arial"/>
          <w:lang w:val="en-GB"/>
        </w:rPr>
        <w:t>aintain</w:t>
      </w:r>
      <w:r>
        <w:rPr>
          <w:rFonts w:ascii="Arial" w:hAnsi="Arial" w:cs="Arial"/>
          <w:lang w:val="en-GB"/>
        </w:rPr>
        <w:t>ing</w:t>
      </w:r>
      <w:r w:rsidR="00BD4F64" w:rsidRPr="000C7B3E">
        <w:rPr>
          <w:rFonts w:ascii="Arial" w:hAnsi="Arial" w:cs="Arial"/>
          <w:lang w:val="en-GB"/>
        </w:rPr>
        <w:t xml:space="preserve"> a diverse and inclusive workplace in accordance with policies </w:t>
      </w:r>
      <w:r w:rsidR="00AA4BA5">
        <w:rPr>
          <w:rFonts w:ascii="Arial" w:hAnsi="Arial" w:cs="Arial"/>
          <w:lang w:val="en-GB"/>
        </w:rPr>
        <w:t>such as</w:t>
      </w:r>
      <w:r w:rsidR="00AA4BA5" w:rsidRPr="000C7B3E">
        <w:rPr>
          <w:rFonts w:ascii="Arial" w:hAnsi="Arial" w:cs="Arial"/>
          <w:lang w:val="en-GB"/>
        </w:rPr>
        <w:t xml:space="preserve"> </w:t>
      </w:r>
      <w:r w:rsidR="00BD4F64" w:rsidRPr="000C7B3E">
        <w:rPr>
          <w:rFonts w:ascii="Arial" w:hAnsi="Arial" w:cs="Arial"/>
          <w:lang w:val="en-GB"/>
        </w:rPr>
        <w:t>Equal Opportunity Policy, Women’s Charter, and Sexual Harassment, Violence and Abuse, Reproductive Rights Policy.</w:t>
      </w:r>
    </w:p>
    <w:p w14:paraId="48C60452" w14:textId="5BD62537" w:rsidR="00BD4F64" w:rsidRDefault="00BD4F64" w:rsidP="00B436A5">
      <w:pPr>
        <w:pStyle w:val="ListParagraph"/>
        <w:numPr>
          <w:ilvl w:val="0"/>
          <w:numId w:val="13"/>
        </w:numPr>
        <w:jc w:val="both"/>
        <w:rPr>
          <w:rFonts w:ascii="Arial" w:hAnsi="Arial" w:cs="Arial"/>
          <w:lang w:val="en-GB"/>
        </w:rPr>
      </w:pPr>
      <w:r w:rsidRPr="000C7B3E">
        <w:rPr>
          <w:rFonts w:ascii="Arial" w:hAnsi="Arial" w:cs="Arial"/>
          <w:lang w:val="en-GB"/>
        </w:rPr>
        <w:t>Adopted an updated Board Diversity Policy which includes quantitative gender diversity</w:t>
      </w:r>
      <w:r w:rsidRPr="00BD4F64">
        <w:rPr>
          <w:rFonts w:ascii="Arial" w:hAnsi="Arial" w:cs="Arial"/>
          <w:lang w:val="en-GB"/>
        </w:rPr>
        <w:t xml:space="preserve"> targets of increasing female representation on the Board to 25% by 2025 and 30% by 2030</w:t>
      </w:r>
      <w:r w:rsidR="00D57081">
        <w:rPr>
          <w:rFonts w:ascii="Arial" w:hAnsi="Arial" w:cs="Arial"/>
          <w:lang w:val="en-GB"/>
        </w:rPr>
        <w:t>.</w:t>
      </w:r>
    </w:p>
    <w:p w14:paraId="37BDA068" w14:textId="2BD9B86C" w:rsidR="008A6CCA" w:rsidRPr="007743D8" w:rsidRDefault="008A6CCA" w:rsidP="00B436A5">
      <w:pPr>
        <w:jc w:val="both"/>
        <w:rPr>
          <w:rFonts w:ascii="Arial" w:hAnsi="Arial" w:cs="Arial"/>
          <w:bCs/>
          <w:lang w:val="en-GB"/>
        </w:rPr>
      </w:pPr>
      <w:r w:rsidRPr="00BC457F">
        <w:rPr>
          <w:rFonts w:ascii="Arial" w:hAnsi="Arial" w:cs="Arial"/>
          <w:lang w:val="en-GB"/>
        </w:rPr>
        <w:t xml:space="preserve">The DJSI, including the </w:t>
      </w:r>
      <w:r w:rsidR="009A5E6C">
        <w:rPr>
          <w:rFonts w:ascii="Arial" w:hAnsi="Arial" w:cs="Arial"/>
          <w:lang w:val="en-GB"/>
        </w:rPr>
        <w:t>DJSI</w:t>
      </w:r>
      <w:r w:rsidRPr="00BC457F">
        <w:rPr>
          <w:rFonts w:ascii="Arial" w:hAnsi="Arial" w:cs="Arial"/>
          <w:lang w:val="en-GB"/>
        </w:rPr>
        <w:t xml:space="preserve"> World Index, </w:t>
      </w:r>
      <w:r>
        <w:rPr>
          <w:rFonts w:ascii="Arial" w:hAnsi="Arial" w:cs="Arial"/>
          <w:lang w:val="en-GB"/>
        </w:rPr>
        <w:t>first</w:t>
      </w:r>
      <w:r w:rsidRPr="00BC457F">
        <w:rPr>
          <w:rFonts w:ascii="Arial" w:hAnsi="Arial" w:cs="Arial"/>
          <w:lang w:val="en-GB"/>
        </w:rPr>
        <w:t xml:space="preserve"> launched in 1999 as </w:t>
      </w:r>
      <w:r>
        <w:rPr>
          <w:rFonts w:ascii="Arial" w:hAnsi="Arial" w:cs="Arial"/>
          <w:lang w:val="en-GB"/>
        </w:rPr>
        <w:t>a</w:t>
      </w:r>
      <w:r w:rsidRPr="00BC457F">
        <w:rPr>
          <w:rFonts w:ascii="Arial" w:hAnsi="Arial" w:cs="Arial"/>
          <w:lang w:val="en-GB"/>
        </w:rPr>
        <w:t xml:space="preserve"> pioneering series of global sustainability benchmarks available in the market. The index family  comprise</w:t>
      </w:r>
      <w:r w:rsidR="00F54776">
        <w:rPr>
          <w:rFonts w:ascii="Arial" w:hAnsi="Arial" w:cs="Arial"/>
          <w:lang w:val="en-GB"/>
        </w:rPr>
        <w:t>s</w:t>
      </w:r>
      <w:r w:rsidRPr="00BC457F">
        <w:rPr>
          <w:rFonts w:ascii="Arial" w:hAnsi="Arial" w:cs="Arial"/>
          <w:lang w:val="en-GB"/>
        </w:rPr>
        <w:t xml:space="preserve"> global, regional and country benchmarks. The DJSI are float-adjusted market capitalisation weighted indices that measure the performance of companies selected using ESG criteria.</w:t>
      </w:r>
    </w:p>
    <w:p w14:paraId="2CEDBECE" w14:textId="3DCCE793" w:rsidR="00903B36" w:rsidRDefault="00903B36" w:rsidP="00E54E19">
      <w:pPr>
        <w:rPr>
          <w:rFonts w:ascii="Arial" w:hAnsi="Arial" w:cs="Arial"/>
          <w:b/>
          <w:highlight w:val="yellow"/>
          <w:lang w:val="en-GB"/>
        </w:rPr>
      </w:pPr>
      <w:r>
        <w:rPr>
          <w:rFonts w:ascii="Arial" w:hAnsi="Arial" w:cs="Arial"/>
          <w:b/>
          <w:highlight w:val="yellow"/>
          <w:lang w:val="en-GB"/>
        </w:rPr>
        <w:br w:type="page"/>
      </w:r>
    </w:p>
    <w:p w14:paraId="78DCC8CB" w14:textId="77777777" w:rsidR="008A6CCA" w:rsidRPr="00515AB6" w:rsidRDefault="008A6CCA" w:rsidP="00E54E19">
      <w:pPr>
        <w:rPr>
          <w:rFonts w:ascii="Arial" w:hAnsi="Arial" w:cs="Arial"/>
          <w:lang w:val="en-GB"/>
        </w:rPr>
      </w:pPr>
    </w:p>
    <w:p w14:paraId="1A649CFC" w14:textId="6FA0899D" w:rsidR="00BD4F64" w:rsidRPr="00BD4F64" w:rsidRDefault="00BD4F64" w:rsidP="00B436A5">
      <w:pPr>
        <w:spacing w:after="0"/>
        <w:jc w:val="both"/>
        <w:rPr>
          <w:rFonts w:ascii="Arial" w:hAnsi="Arial" w:cs="Arial"/>
          <w:lang w:val="en-GB"/>
        </w:rPr>
      </w:pPr>
      <w:r w:rsidRPr="00BD4F64">
        <w:rPr>
          <w:rFonts w:ascii="Arial" w:hAnsi="Arial" w:cs="Arial"/>
          <w:b/>
          <w:u w:val="single"/>
          <w:lang w:val="en-GB"/>
        </w:rPr>
        <w:t>ABOUT WILMAR’S SUSTAINABILITY</w:t>
      </w:r>
    </w:p>
    <w:p w14:paraId="20E7336F" w14:textId="77777777" w:rsidR="00BD4F64" w:rsidRPr="00BD4F64" w:rsidRDefault="00BD4F64" w:rsidP="00B436A5">
      <w:pPr>
        <w:spacing w:after="120"/>
        <w:jc w:val="both"/>
        <w:rPr>
          <w:rFonts w:ascii="Arial" w:hAnsi="Arial" w:cs="Arial"/>
          <w:lang w:val="en-GB"/>
        </w:rPr>
      </w:pPr>
      <w:r w:rsidRPr="00BD4F64">
        <w:rPr>
          <w:rFonts w:ascii="Arial" w:hAnsi="Arial" w:cs="Arial"/>
          <w:lang w:val="en-GB"/>
        </w:rPr>
        <w:t>As a leading agribusiness group, Wilmar recognises that we have a fundamental role to play in developing quality products required by the world while ensuring we have a responsible and sustainable manner of production. We adopt a holistic approach to sustainability that is fully integrated with our business model.</w:t>
      </w:r>
    </w:p>
    <w:p w14:paraId="60ACF287" w14:textId="77777777" w:rsidR="00BD4F64" w:rsidRPr="00BD4F64" w:rsidRDefault="00BD4F64" w:rsidP="00B436A5">
      <w:pPr>
        <w:spacing w:after="120"/>
        <w:jc w:val="both"/>
        <w:rPr>
          <w:rFonts w:ascii="Arial" w:hAnsi="Arial" w:cs="Arial"/>
          <w:lang w:val="en-GB"/>
        </w:rPr>
      </w:pPr>
      <w:r w:rsidRPr="00BD4F64">
        <w:rPr>
          <w:rFonts w:ascii="Arial" w:hAnsi="Arial" w:cs="Arial"/>
          <w:lang w:val="en-GB"/>
        </w:rPr>
        <w:t>Guided by the philosophy that our business must enhance stakeholder value while minimizing our environmental footprint, our business practices are aligned with universally acceptable social and environmental standards. Wilmar’s No Deforestation, No Peat, No Exploitation</w:t>
      </w:r>
      <w:r w:rsidRPr="00BD4F64">
        <w:rPr>
          <w:rStyle w:val="FootnoteReference"/>
          <w:rFonts w:ascii="Arial" w:hAnsi="Arial" w:cs="Arial"/>
          <w:lang w:val="en-GB"/>
        </w:rPr>
        <w:footnoteReference w:id="1"/>
      </w:r>
      <w:r w:rsidRPr="00BD4F64">
        <w:rPr>
          <w:rFonts w:ascii="Arial" w:hAnsi="Arial" w:cs="Arial"/>
          <w:lang w:val="en-GB"/>
        </w:rPr>
        <w:t xml:space="preserve"> (NDPE) Policy and NDPE Sugar Policy, introduced in 2013 and 2021 respectively, underpin our aspiration to make a positive impact and drive transformation across the palm oil and sugar sectors.</w:t>
      </w:r>
    </w:p>
    <w:p w14:paraId="65E110A3" w14:textId="77777777" w:rsidR="00BD4F64" w:rsidRPr="00B436A5" w:rsidRDefault="00BD4F64" w:rsidP="00B436A5">
      <w:pPr>
        <w:spacing w:after="120"/>
        <w:jc w:val="both"/>
        <w:rPr>
          <w:rFonts w:ascii="Arial" w:hAnsi="Arial" w:cs="Arial"/>
          <w:lang w:val="en-GB"/>
        </w:rPr>
      </w:pPr>
      <w:r w:rsidRPr="00B436A5">
        <w:rPr>
          <w:rFonts w:ascii="Arial" w:hAnsi="Arial" w:cs="Arial"/>
          <w:lang w:val="en-GB"/>
        </w:rPr>
        <w:t xml:space="preserve">For more information, please visit </w:t>
      </w:r>
      <w:hyperlink r:id="rId13" w:history="1">
        <w:r w:rsidRPr="00B436A5">
          <w:rPr>
            <w:rStyle w:val="Hyperlink"/>
            <w:rFonts w:ascii="Arial" w:hAnsi="Arial" w:cs="Arial"/>
            <w:lang w:val="en-GB"/>
          </w:rPr>
          <w:t>www.wilmar-international.com/sustainability</w:t>
        </w:r>
      </w:hyperlink>
      <w:r w:rsidRPr="00B436A5">
        <w:rPr>
          <w:rFonts w:ascii="Arial" w:hAnsi="Arial" w:cs="Arial"/>
          <w:lang w:val="en-GB"/>
        </w:rPr>
        <w:t xml:space="preserve">. </w:t>
      </w:r>
    </w:p>
    <w:p w14:paraId="06483721" w14:textId="77777777" w:rsidR="00BD4F64" w:rsidRPr="00BD4F64" w:rsidRDefault="00BD4F64" w:rsidP="00E54E19">
      <w:pPr>
        <w:spacing w:after="120"/>
        <w:rPr>
          <w:rFonts w:ascii="Arial" w:hAnsi="Arial" w:cs="Arial"/>
          <w:b/>
          <w:u w:val="single"/>
          <w:lang w:val="en-GB"/>
        </w:rPr>
      </w:pPr>
    </w:p>
    <w:p w14:paraId="1B778E69" w14:textId="77777777" w:rsidR="00BD4F64" w:rsidRPr="00BD4F64" w:rsidRDefault="00BD4F64" w:rsidP="00E54E19">
      <w:pPr>
        <w:spacing w:after="120"/>
        <w:rPr>
          <w:rFonts w:ascii="Arial" w:hAnsi="Arial" w:cs="Arial"/>
          <w:b/>
          <w:u w:val="single"/>
          <w:lang w:val="en-GB"/>
        </w:rPr>
      </w:pPr>
      <w:r w:rsidRPr="00BD4F64">
        <w:rPr>
          <w:rFonts w:ascii="Arial" w:hAnsi="Arial" w:cs="Arial"/>
          <w:b/>
          <w:u w:val="single"/>
          <w:lang w:val="en-GB"/>
        </w:rPr>
        <w:t>MEDIA CONTACT</w:t>
      </w:r>
    </w:p>
    <w:p w14:paraId="15591C7C" w14:textId="18B93974" w:rsidR="006042D5" w:rsidRDefault="00D756DE" w:rsidP="00B436A5">
      <w:pPr>
        <w:spacing w:after="120" w:line="240" w:lineRule="auto"/>
        <w:rPr>
          <w:rFonts w:ascii="Arial" w:hAnsi="Arial" w:cs="Arial"/>
          <w:lang w:val="en-GB"/>
        </w:rPr>
      </w:pPr>
      <w:r>
        <w:rPr>
          <w:rFonts w:ascii="Arial" w:hAnsi="Arial" w:cs="Arial"/>
          <w:lang w:val="en-GB"/>
        </w:rPr>
        <w:t>Chow Zhi En</w:t>
      </w:r>
    </w:p>
    <w:p w14:paraId="73B8B5A8" w14:textId="51D185B7" w:rsidR="00BD4F64" w:rsidRPr="00BD4F64" w:rsidRDefault="00BD4F64" w:rsidP="00B436A5">
      <w:pPr>
        <w:spacing w:after="120" w:line="240" w:lineRule="auto"/>
        <w:rPr>
          <w:rFonts w:ascii="Arial" w:hAnsi="Arial" w:cs="Arial"/>
          <w:lang w:val="en-GB"/>
        </w:rPr>
      </w:pPr>
      <w:r w:rsidRPr="00BD4F64">
        <w:rPr>
          <w:rFonts w:ascii="Arial" w:hAnsi="Arial" w:cs="Arial"/>
          <w:lang w:val="en-GB"/>
        </w:rPr>
        <w:t xml:space="preserve">Sustainability </w:t>
      </w:r>
      <w:r w:rsidR="002F4357">
        <w:rPr>
          <w:rFonts w:ascii="Arial" w:hAnsi="Arial" w:cs="Arial"/>
          <w:lang w:val="en-GB"/>
        </w:rPr>
        <w:t>Engagement</w:t>
      </w:r>
    </w:p>
    <w:p w14:paraId="172B8B56" w14:textId="16F4CF27" w:rsidR="00BC4376" w:rsidRPr="00B436A5" w:rsidRDefault="00D756DE" w:rsidP="00B436A5">
      <w:pPr>
        <w:spacing w:line="240" w:lineRule="auto"/>
        <w:rPr>
          <w:rFonts w:ascii="Arial" w:hAnsi="Arial" w:cs="Arial"/>
        </w:rPr>
      </w:pPr>
      <w:hyperlink r:id="rId14" w:history="1">
        <w:r w:rsidRPr="00B436A5">
          <w:rPr>
            <w:rStyle w:val="Hyperlink"/>
            <w:rFonts w:ascii="Arial" w:hAnsi="Arial" w:cs="Arial"/>
          </w:rPr>
          <w:t>zhien.chow@my.wilmar-intl.com</w:t>
        </w:r>
      </w:hyperlink>
    </w:p>
    <w:sectPr w:rsidR="00BC4376" w:rsidRPr="00B436A5" w:rsidSect="00F6098A">
      <w:footerReference w:type="default" r:id="rId15"/>
      <w:pgSz w:w="11906" w:h="16838"/>
      <w:pgMar w:top="1135" w:right="1133"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54C280" w14:textId="77777777" w:rsidR="00A14CE7" w:rsidRDefault="00A14CE7" w:rsidP="0032690D">
      <w:pPr>
        <w:spacing w:after="0" w:line="240" w:lineRule="auto"/>
      </w:pPr>
      <w:r>
        <w:separator/>
      </w:r>
    </w:p>
  </w:endnote>
  <w:endnote w:type="continuationSeparator" w:id="0">
    <w:p w14:paraId="2B72FEB9" w14:textId="77777777" w:rsidR="00A14CE7" w:rsidRDefault="00A14CE7" w:rsidP="0032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Light">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922116"/>
      <w:docPartObj>
        <w:docPartGallery w:val="Page Numbers (Bottom of Page)"/>
        <w:docPartUnique/>
      </w:docPartObj>
    </w:sdtPr>
    <w:sdtEndPr>
      <w:rPr>
        <w:noProof/>
      </w:rPr>
    </w:sdtEndPr>
    <w:sdtContent>
      <w:p w14:paraId="09F28E68" w14:textId="79305307" w:rsidR="00493546" w:rsidRDefault="004935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FBEB9" w14:textId="77777777" w:rsidR="00493546" w:rsidRDefault="00493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B06B7" w14:textId="77777777" w:rsidR="00A14CE7" w:rsidRDefault="00A14CE7" w:rsidP="0032690D">
      <w:pPr>
        <w:spacing w:after="0" w:line="240" w:lineRule="auto"/>
      </w:pPr>
      <w:r>
        <w:separator/>
      </w:r>
    </w:p>
  </w:footnote>
  <w:footnote w:type="continuationSeparator" w:id="0">
    <w:p w14:paraId="470E3D94" w14:textId="77777777" w:rsidR="00A14CE7" w:rsidRDefault="00A14CE7" w:rsidP="0032690D">
      <w:pPr>
        <w:spacing w:after="0" w:line="240" w:lineRule="auto"/>
      </w:pPr>
      <w:r>
        <w:continuationSeparator/>
      </w:r>
    </w:p>
  </w:footnote>
  <w:footnote w:id="1">
    <w:p w14:paraId="3EB8FC48" w14:textId="713E8297" w:rsidR="00EF7615" w:rsidRDefault="00BD4F64" w:rsidP="00EF7615">
      <w:pPr>
        <w:pStyle w:val="Footnote"/>
      </w:pPr>
      <w:r w:rsidRPr="00A573D9">
        <w:rPr>
          <w:rStyle w:val="FootnoteReference"/>
        </w:rPr>
        <w:footnoteRef/>
      </w:r>
      <w:r w:rsidRPr="00A573D9">
        <w:t xml:space="preserve"> </w:t>
      </w:r>
      <w:hyperlink r:id="rId1" w:history="1">
        <w:r w:rsidRPr="00A573D9">
          <w:rPr>
            <w:rStyle w:val="Hyperlink"/>
          </w:rPr>
          <w:t>https://www.wilmar-international.com/docs/default-source/default-document-library/sustainability/policies/wilmar-ndpe-policy---2019.pdf?sfvrsn=7870af13_2</w:t>
        </w:r>
      </w:hyperlink>
      <w:r w:rsidRPr="00A573D9">
        <w:t xml:space="preserve"> </w:t>
      </w:r>
      <w:r w:rsidR="00EF7615">
        <w:t xml:space="preserve"> </w:t>
      </w:r>
    </w:p>
    <w:p w14:paraId="5BB1EBBF" w14:textId="5A46F27E" w:rsidR="00EF7615" w:rsidRPr="00EF7615" w:rsidRDefault="00EF7615" w:rsidP="00EF7615">
      <w:pPr>
        <w:pStyle w:val="Footnote"/>
        <w:ind w:left="0" w:firstLine="0"/>
        <w:rPr>
          <w:rStyle w:val="Hyperlink"/>
        </w:rPr>
      </w:pPr>
      <w:r>
        <w:rPr>
          <w:rStyle w:val="FootnoteReference"/>
        </w:rPr>
        <w:t>2</w:t>
      </w:r>
      <w:r w:rsidRPr="00A573D9">
        <w:t xml:space="preserve"> </w:t>
      </w:r>
      <w:r>
        <w:rPr>
          <w:rStyle w:val="Hyperlink"/>
          <w:u w:val="none"/>
        </w:rPr>
        <w:t xml:space="preserve"> </w:t>
      </w:r>
      <w:r w:rsidRPr="00EF7615">
        <w:rPr>
          <w:rStyle w:val="Hyperlink"/>
        </w:rPr>
        <w:t>https://www.wilmar-international.com/docs/default-source/default-document-library/sustainability/sr2023.pdf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FE516F"/>
    <w:multiLevelType w:val="hybridMultilevel"/>
    <w:tmpl w:val="C402F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D064A3"/>
    <w:multiLevelType w:val="hybridMultilevel"/>
    <w:tmpl w:val="43C07A88"/>
    <w:lvl w:ilvl="0" w:tplc="137A9CA8">
      <w:numFmt w:val="bullet"/>
      <w:lvlText w:val="-"/>
      <w:lvlJc w:val="left"/>
      <w:pPr>
        <w:ind w:left="720" w:hanging="360"/>
      </w:pPr>
      <w:rPr>
        <w:rFonts w:ascii="Calibri" w:eastAsiaTheme="minorHAnsi" w:hAnsi="Calibri"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21D656CF"/>
    <w:multiLevelType w:val="multilevel"/>
    <w:tmpl w:val="22928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0A3E5C"/>
    <w:multiLevelType w:val="multilevel"/>
    <w:tmpl w:val="1AAC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D458B"/>
    <w:multiLevelType w:val="hybridMultilevel"/>
    <w:tmpl w:val="697A0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707F3"/>
    <w:multiLevelType w:val="hybridMultilevel"/>
    <w:tmpl w:val="74F2D966"/>
    <w:lvl w:ilvl="0" w:tplc="2F7ADCB4">
      <w:numFmt w:val="bullet"/>
      <w:lvlText w:val="•"/>
      <w:lvlJc w:val="left"/>
      <w:pPr>
        <w:ind w:left="720" w:hanging="360"/>
      </w:pPr>
      <w:rPr>
        <w:rFonts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9D9E1FE4">
      <w:numFmt w:val="bullet"/>
      <w:lvlText w:val="-"/>
      <w:lvlJc w:val="left"/>
      <w:pPr>
        <w:ind w:left="4320" w:hanging="360"/>
      </w:pPr>
      <w:rPr>
        <w:rFonts w:ascii="Arial Nova Light" w:eastAsia="SimSun" w:hAnsi="Arial Nova Light" w:cs="Times New Roman"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8137E42"/>
    <w:multiLevelType w:val="hybridMultilevel"/>
    <w:tmpl w:val="B5D66FA6"/>
    <w:lvl w:ilvl="0" w:tplc="978EA1CC">
      <w:numFmt w:val="bullet"/>
      <w:lvlText w:val="-"/>
      <w:lvlJc w:val="left"/>
      <w:pPr>
        <w:ind w:left="720" w:hanging="360"/>
      </w:pPr>
      <w:rPr>
        <w:rFonts w:ascii="Calibri" w:eastAsiaTheme="minorHAnsi" w:hAnsi="Calibri"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440E1B91"/>
    <w:multiLevelType w:val="multilevel"/>
    <w:tmpl w:val="7886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6A19E5"/>
    <w:multiLevelType w:val="hybridMultilevel"/>
    <w:tmpl w:val="49F0D67A"/>
    <w:lvl w:ilvl="0" w:tplc="635AE9A6">
      <w:numFmt w:val="bullet"/>
      <w:lvlText w:val="-"/>
      <w:lvlJc w:val="left"/>
      <w:pPr>
        <w:ind w:left="720" w:hanging="360"/>
      </w:pPr>
      <w:rPr>
        <w:rFonts w:ascii="Times New Roman" w:eastAsiaTheme="minorHAnsi" w:hAnsi="Times New Roman" w:cs="Times New Roman" w:hint="default"/>
        <w:b w:val="0"/>
        <w:u w:val="none"/>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64956545"/>
    <w:multiLevelType w:val="hybridMultilevel"/>
    <w:tmpl w:val="A63E0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2637AA"/>
    <w:multiLevelType w:val="hybridMultilevel"/>
    <w:tmpl w:val="660AFF1A"/>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1" w15:restartNumberingAfterBreak="0">
    <w:nsid w:val="662C7BC3"/>
    <w:multiLevelType w:val="hybridMultilevel"/>
    <w:tmpl w:val="456E0190"/>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2" w15:restartNumberingAfterBreak="0">
    <w:nsid w:val="70734A2D"/>
    <w:multiLevelType w:val="multilevel"/>
    <w:tmpl w:val="DF4E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06483">
    <w:abstractNumId w:val="8"/>
  </w:num>
  <w:num w:numId="2" w16cid:durableId="781729355">
    <w:abstractNumId w:val="6"/>
  </w:num>
  <w:num w:numId="3" w16cid:durableId="1115560489">
    <w:abstractNumId w:val="1"/>
  </w:num>
  <w:num w:numId="4" w16cid:durableId="6370284">
    <w:abstractNumId w:val="7"/>
  </w:num>
  <w:num w:numId="5" w16cid:durableId="1068499153">
    <w:abstractNumId w:val="5"/>
  </w:num>
  <w:num w:numId="6" w16cid:durableId="1295211677">
    <w:abstractNumId w:val="3"/>
  </w:num>
  <w:num w:numId="7" w16cid:durableId="1780248579">
    <w:abstractNumId w:val="12"/>
  </w:num>
  <w:num w:numId="8" w16cid:durableId="1528324785">
    <w:abstractNumId w:val="11"/>
  </w:num>
  <w:num w:numId="9" w16cid:durableId="839584154">
    <w:abstractNumId w:val="0"/>
  </w:num>
  <w:num w:numId="10" w16cid:durableId="1760708313">
    <w:abstractNumId w:val="10"/>
  </w:num>
  <w:num w:numId="11" w16cid:durableId="1630672577">
    <w:abstractNumId w:val="4"/>
  </w:num>
  <w:num w:numId="12" w16cid:durableId="2119137843">
    <w:abstractNumId w:val="2"/>
  </w:num>
  <w:num w:numId="13" w16cid:durableId="1589345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yMDC1MDQ0NDC3NDZS0lEKTi0uzszPAykwMqgFAJhEZEUtAAAA"/>
  </w:docVars>
  <w:rsids>
    <w:rsidRoot w:val="003A03BB"/>
    <w:rsid w:val="00017331"/>
    <w:rsid w:val="000266A6"/>
    <w:rsid w:val="000312C2"/>
    <w:rsid w:val="00044A15"/>
    <w:rsid w:val="000528A0"/>
    <w:rsid w:val="000536E3"/>
    <w:rsid w:val="000564C3"/>
    <w:rsid w:val="000618D2"/>
    <w:rsid w:val="00067326"/>
    <w:rsid w:val="00067882"/>
    <w:rsid w:val="00073AD4"/>
    <w:rsid w:val="00077A98"/>
    <w:rsid w:val="00081FC5"/>
    <w:rsid w:val="00082B26"/>
    <w:rsid w:val="00087DB7"/>
    <w:rsid w:val="00090219"/>
    <w:rsid w:val="00090349"/>
    <w:rsid w:val="00091080"/>
    <w:rsid w:val="00096A05"/>
    <w:rsid w:val="000A2798"/>
    <w:rsid w:val="000A481C"/>
    <w:rsid w:val="000A7FC9"/>
    <w:rsid w:val="000B29A5"/>
    <w:rsid w:val="000B3EEF"/>
    <w:rsid w:val="000C030E"/>
    <w:rsid w:val="000C05AA"/>
    <w:rsid w:val="000C244C"/>
    <w:rsid w:val="000C4845"/>
    <w:rsid w:val="000C6E64"/>
    <w:rsid w:val="000C7B3E"/>
    <w:rsid w:val="000D123A"/>
    <w:rsid w:val="000D5B66"/>
    <w:rsid w:val="000E6C9A"/>
    <w:rsid w:val="000F5EB4"/>
    <w:rsid w:val="00103DAC"/>
    <w:rsid w:val="00105EDB"/>
    <w:rsid w:val="0010636A"/>
    <w:rsid w:val="001078DB"/>
    <w:rsid w:val="00110C1C"/>
    <w:rsid w:val="0011567C"/>
    <w:rsid w:val="00120854"/>
    <w:rsid w:val="0012455D"/>
    <w:rsid w:val="001251A6"/>
    <w:rsid w:val="00125B1D"/>
    <w:rsid w:val="00125DF4"/>
    <w:rsid w:val="00131E54"/>
    <w:rsid w:val="00140721"/>
    <w:rsid w:val="00142AA8"/>
    <w:rsid w:val="001443EF"/>
    <w:rsid w:val="00147ABE"/>
    <w:rsid w:val="0015366D"/>
    <w:rsid w:val="001616FF"/>
    <w:rsid w:val="00164E8B"/>
    <w:rsid w:val="00167EB3"/>
    <w:rsid w:val="0017366F"/>
    <w:rsid w:val="001742C0"/>
    <w:rsid w:val="00175E56"/>
    <w:rsid w:val="0017655A"/>
    <w:rsid w:val="001822CD"/>
    <w:rsid w:val="00186438"/>
    <w:rsid w:val="00186B58"/>
    <w:rsid w:val="00186C99"/>
    <w:rsid w:val="0019298B"/>
    <w:rsid w:val="0019478E"/>
    <w:rsid w:val="00194919"/>
    <w:rsid w:val="001953DD"/>
    <w:rsid w:val="001A79F7"/>
    <w:rsid w:val="001B2983"/>
    <w:rsid w:val="001B33CE"/>
    <w:rsid w:val="001B5B19"/>
    <w:rsid w:val="001E2250"/>
    <w:rsid w:val="001F0403"/>
    <w:rsid w:val="001F3E55"/>
    <w:rsid w:val="002069EE"/>
    <w:rsid w:val="0021281B"/>
    <w:rsid w:val="002165A1"/>
    <w:rsid w:val="00217ADB"/>
    <w:rsid w:val="00220226"/>
    <w:rsid w:val="0022050B"/>
    <w:rsid w:val="00221133"/>
    <w:rsid w:val="00222DE0"/>
    <w:rsid w:val="00225EC8"/>
    <w:rsid w:val="00240142"/>
    <w:rsid w:val="0024121D"/>
    <w:rsid w:val="002554E1"/>
    <w:rsid w:val="0025708F"/>
    <w:rsid w:val="00261A54"/>
    <w:rsid w:val="00267078"/>
    <w:rsid w:val="00275FF3"/>
    <w:rsid w:val="00280DF7"/>
    <w:rsid w:val="002842D3"/>
    <w:rsid w:val="00286603"/>
    <w:rsid w:val="002A0140"/>
    <w:rsid w:val="002A19BA"/>
    <w:rsid w:val="002B2D11"/>
    <w:rsid w:val="002B2FDB"/>
    <w:rsid w:val="002B38E8"/>
    <w:rsid w:val="002B7623"/>
    <w:rsid w:val="002C45C1"/>
    <w:rsid w:val="002C4D06"/>
    <w:rsid w:val="002E4BF8"/>
    <w:rsid w:val="002F37FB"/>
    <w:rsid w:val="002F4357"/>
    <w:rsid w:val="00307E79"/>
    <w:rsid w:val="003121AF"/>
    <w:rsid w:val="00312D21"/>
    <w:rsid w:val="003130BA"/>
    <w:rsid w:val="003179D8"/>
    <w:rsid w:val="0032461F"/>
    <w:rsid w:val="0032690D"/>
    <w:rsid w:val="003304B9"/>
    <w:rsid w:val="00336333"/>
    <w:rsid w:val="00341E3E"/>
    <w:rsid w:val="00345D63"/>
    <w:rsid w:val="0034663F"/>
    <w:rsid w:val="00350063"/>
    <w:rsid w:val="00356F17"/>
    <w:rsid w:val="003638CD"/>
    <w:rsid w:val="00370F79"/>
    <w:rsid w:val="0037558B"/>
    <w:rsid w:val="00377979"/>
    <w:rsid w:val="00377FA4"/>
    <w:rsid w:val="00385667"/>
    <w:rsid w:val="00385BD7"/>
    <w:rsid w:val="00396C04"/>
    <w:rsid w:val="003A03BB"/>
    <w:rsid w:val="003A2C52"/>
    <w:rsid w:val="003B1096"/>
    <w:rsid w:val="003B14E9"/>
    <w:rsid w:val="003B41D7"/>
    <w:rsid w:val="003B609E"/>
    <w:rsid w:val="003B7629"/>
    <w:rsid w:val="003B78C3"/>
    <w:rsid w:val="003C37AC"/>
    <w:rsid w:val="003C705A"/>
    <w:rsid w:val="003D38AC"/>
    <w:rsid w:val="003E35F8"/>
    <w:rsid w:val="003E761E"/>
    <w:rsid w:val="003F42A1"/>
    <w:rsid w:val="003F7B09"/>
    <w:rsid w:val="00410466"/>
    <w:rsid w:val="00413D2D"/>
    <w:rsid w:val="004158C7"/>
    <w:rsid w:val="004305A8"/>
    <w:rsid w:val="0043520F"/>
    <w:rsid w:val="004530BC"/>
    <w:rsid w:val="004531BB"/>
    <w:rsid w:val="00473CCC"/>
    <w:rsid w:val="00474B26"/>
    <w:rsid w:val="00476780"/>
    <w:rsid w:val="004805DD"/>
    <w:rsid w:val="00482136"/>
    <w:rsid w:val="004832DC"/>
    <w:rsid w:val="00492DC3"/>
    <w:rsid w:val="00493546"/>
    <w:rsid w:val="00494926"/>
    <w:rsid w:val="0049736C"/>
    <w:rsid w:val="004B1B99"/>
    <w:rsid w:val="004B1F55"/>
    <w:rsid w:val="004B2BE1"/>
    <w:rsid w:val="004B44E1"/>
    <w:rsid w:val="004C7A7E"/>
    <w:rsid w:val="004D16AF"/>
    <w:rsid w:val="004D5170"/>
    <w:rsid w:val="004E41D0"/>
    <w:rsid w:val="004E6D7F"/>
    <w:rsid w:val="004E7F40"/>
    <w:rsid w:val="004F1E76"/>
    <w:rsid w:val="004F2165"/>
    <w:rsid w:val="00500580"/>
    <w:rsid w:val="005149E7"/>
    <w:rsid w:val="00515AB6"/>
    <w:rsid w:val="00531D01"/>
    <w:rsid w:val="00532D87"/>
    <w:rsid w:val="0053454C"/>
    <w:rsid w:val="005367E0"/>
    <w:rsid w:val="00544454"/>
    <w:rsid w:val="00547C9E"/>
    <w:rsid w:val="00557666"/>
    <w:rsid w:val="00557C83"/>
    <w:rsid w:val="005625B4"/>
    <w:rsid w:val="00572920"/>
    <w:rsid w:val="00572A4A"/>
    <w:rsid w:val="00573463"/>
    <w:rsid w:val="00576815"/>
    <w:rsid w:val="00577772"/>
    <w:rsid w:val="00577902"/>
    <w:rsid w:val="00586C74"/>
    <w:rsid w:val="00593FCA"/>
    <w:rsid w:val="005A0F13"/>
    <w:rsid w:val="005A2BCC"/>
    <w:rsid w:val="005A57B3"/>
    <w:rsid w:val="005C2AB9"/>
    <w:rsid w:val="005C3145"/>
    <w:rsid w:val="005C6206"/>
    <w:rsid w:val="005C6EB5"/>
    <w:rsid w:val="005C7D88"/>
    <w:rsid w:val="005D280A"/>
    <w:rsid w:val="005D57CC"/>
    <w:rsid w:val="005E3B49"/>
    <w:rsid w:val="00603F80"/>
    <w:rsid w:val="006042D5"/>
    <w:rsid w:val="00615243"/>
    <w:rsid w:val="0061588E"/>
    <w:rsid w:val="00633115"/>
    <w:rsid w:val="00634495"/>
    <w:rsid w:val="0064143C"/>
    <w:rsid w:val="00645907"/>
    <w:rsid w:val="00651A68"/>
    <w:rsid w:val="00653BDC"/>
    <w:rsid w:val="00655677"/>
    <w:rsid w:val="006664B2"/>
    <w:rsid w:val="00670038"/>
    <w:rsid w:val="0067408A"/>
    <w:rsid w:val="00675409"/>
    <w:rsid w:val="00677838"/>
    <w:rsid w:val="00684BA4"/>
    <w:rsid w:val="006907DE"/>
    <w:rsid w:val="00692FC6"/>
    <w:rsid w:val="00694DC6"/>
    <w:rsid w:val="00694FA4"/>
    <w:rsid w:val="006A4330"/>
    <w:rsid w:val="006A62F3"/>
    <w:rsid w:val="006B107A"/>
    <w:rsid w:val="006B4587"/>
    <w:rsid w:val="006C0318"/>
    <w:rsid w:val="006C0F3C"/>
    <w:rsid w:val="006D2B27"/>
    <w:rsid w:val="006D5180"/>
    <w:rsid w:val="006D6858"/>
    <w:rsid w:val="006D7E7F"/>
    <w:rsid w:val="006E2BD8"/>
    <w:rsid w:val="006E2E7F"/>
    <w:rsid w:val="006F69F6"/>
    <w:rsid w:val="00703FB2"/>
    <w:rsid w:val="00704A85"/>
    <w:rsid w:val="00710A3D"/>
    <w:rsid w:val="0071657E"/>
    <w:rsid w:val="00717D64"/>
    <w:rsid w:val="007226B3"/>
    <w:rsid w:val="00731480"/>
    <w:rsid w:val="00741B8D"/>
    <w:rsid w:val="00755055"/>
    <w:rsid w:val="00760C5A"/>
    <w:rsid w:val="00762BB4"/>
    <w:rsid w:val="00762C13"/>
    <w:rsid w:val="00765D3E"/>
    <w:rsid w:val="007701C6"/>
    <w:rsid w:val="00773D93"/>
    <w:rsid w:val="007743D8"/>
    <w:rsid w:val="00776F00"/>
    <w:rsid w:val="0078204D"/>
    <w:rsid w:val="00782536"/>
    <w:rsid w:val="00782675"/>
    <w:rsid w:val="0078270B"/>
    <w:rsid w:val="007932ED"/>
    <w:rsid w:val="00795DFF"/>
    <w:rsid w:val="007977DC"/>
    <w:rsid w:val="007A3313"/>
    <w:rsid w:val="007B1EA4"/>
    <w:rsid w:val="007B5C3E"/>
    <w:rsid w:val="007B60B5"/>
    <w:rsid w:val="007C130E"/>
    <w:rsid w:val="007D7E62"/>
    <w:rsid w:val="007E3C35"/>
    <w:rsid w:val="007F21F6"/>
    <w:rsid w:val="007F2A93"/>
    <w:rsid w:val="007F5204"/>
    <w:rsid w:val="007F5999"/>
    <w:rsid w:val="007F5F11"/>
    <w:rsid w:val="007F7319"/>
    <w:rsid w:val="008022A6"/>
    <w:rsid w:val="00803209"/>
    <w:rsid w:val="00803DAA"/>
    <w:rsid w:val="00814316"/>
    <w:rsid w:val="00831260"/>
    <w:rsid w:val="00842A7E"/>
    <w:rsid w:val="0084473F"/>
    <w:rsid w:val="00853950"/>
    <w:rsid w:val="00855192"/>
    <w:rsid w:val="00855229"/>
    <w:rsid w:val="00857194"/>
    <w:rsid w:val="008615F6"/>
    <w:rsid w:val="008619F2"/>
    <w:rsid w:val="008620F4"/>
    <w:rsid w:val="00862131"/>
    <w:rsid w:val="008672A8"/>
    <w:rsid w:val="008767E8"/>
    <w:rsid w:val="008845D3"/>
    <w:rsid w:val="00884C75"/>
    <w:rsid w:val="0088703A"/>
    <w:rsid w:val="00896028"/>
    <w:rsid w:val="008A6CCA"/>
    <w:rsid w:val="008A6D40"/>
    <w:rsid w:val="008A6E06"/>
    <w:rsid w:val="008A721C"/>
    <w:rsid w:val="008A72FD"/>
    <w:rsid w:val="008A7362"/>
    <w:rsid w:val="008B2B85"/>
    <w:rsid w:val="008B6A1A"/>
    <w:rsid w:val="008C2CB2"/>
    <w:rsid w:val="008C3381"/>
    <w:rsid w:val="008C6259"/>
    <w:rsid w:val="008D12B4"/>
    <w:rsid w:val="008D2D97"/>
    <w:rsid w:val="008E10B0"/>
    <w:rsid w:val="008F2AED"/>
    <w:rsid w:val="008F312D"/>
    <w:rsid w:val="00903B36"/>
    <w:rsid w:val="009046C1"/>
    <w:rsid w:val="00905B31"/>
    <w:rsid w:val="00920340"/>
    <w:rsid w:val="00926786"/>
    <w:rsid w:val="00926BEA"/>
    <w:rsid w:val="00926C9A"/>
    <w:rsid w:val="00932C50"/>
    <w:rsid w:val="00934E4E"/>
    <w:rsid w:val="00943C5F"/>
    <w:rsid w:val="00951446"/>
    <w:rsid w:val="009A3B70"/>
    <w:rsid w:val="009A5E6C"/>
    <w:rsid w:val="009A6F98"/>
    <w:rsid w:val="009B251E"/>
    <w:rsid w:val="009D7480"/>
    <w:rsid w:val="009D7B9C"/>
    <w:rsid w:val="009E0C05"/>
    <w:rsid w:val="009F3D99"/>
    <w:rsid w:val="009F5C19"/>
    <w:rsid w:val="009F6E73"/>
    <w:rsid w:val="00A009EB"/>
    <w:rsid w:val="00A02CC0"/>
    <w:rsid w:val="00A03D1B"/>
    <w:rsid w:val="00A07A86"/>
    <w:rsid w:val="00A11E77"/>
    <w:rsid w:val="00A12C92"/>
    <w:rsid w:val="00A14CE7"/>
    <w:rsid w:val="00A216FA"/>
    <w:rsid w:val="00A21A40"/>
    <w:rsid w:val="00A32961"/>
    <w:rsid w:val="00A37389"/>
    <w:rsid w:val="00A541E3"/>
    <w:rsid w:val="00A62275"/>
    <w:rsid w:val="00A65D2C"/>
    <w:rsid w:val="00A80CA4"/>
    <w:rsid w:val="00A82E6F"/>
    <w:rsid w:val="00AA3D2E"/>
    <w:rsid w:val="00AA4BA5"/>
    <w:rsid w:val="00AA79C7"/>
    <w:rsid w:val="00AB13BA"/>
    <w:rsid w:val="00AB2D08"/>
    <w:rsid w:val="00AB308D"/>
    <w:rsid w:val="00AB3D47"/>
    <w:rsid w:val="00AB4441"/>
    <w:rsid w:val="00AB6B28"/>
    <w:rsid w:val="00AC2E57"/>
    <w:rsid w:val="00AC622C"/>
    <w:rsid w:val="00AD7349"/>
    <w:rsid w:val="00AE0E1F"/>
    <w:rsid w:val="00AE5C41"/>
    <w:rsid w:val="00AE67B0"/>
    <w:rsid w:val="00AF3600"/>
    <w:rsid w:val="00AF6504"/>
    <w:rsid w:val="00B10149"/>
    <w:rsid w:val="00B2077D"/>
    <w:rsid w:val="00B352DE"/>
    <w:rsid w:val="00B36EDD"/>
    <w:rsid w:val="00B436A5"/>
    <w:rsid w:val="00B524C6"/>
    <w:rsid w:val="00B5720B"/>
    <w:rsid w:val="00B60E24"/>
    <w:rsid w:val="00B6429A"/>
    <w:rsid w:val="00B66815"/>
    <w:rsid w:val="00B669AB"/>
    <w:rsid w:val="00B66E99"/>
    <w:rsid w:val="00B713A1"/>
    <w:rsid w:val="00B73A6C"/>
    <w:rsid w:val="00B814A9"/>
    <w:rsid w:val="00B87126"/>
    <w:rsid w:val="00B872C1"/>
    <w:rsid w:val="00BA0871"/>
    <w:rsid w:val="00BA62A0"/>
    <w:rsid w:val="00BB3016"/>
    <w:rsid w:val="00BB5112"/>
    <w:rsid w:val="00BB6473"/>
    <w:rsid w:val="00BB6D87"/>
    <w:rsid w:val="00BB6D8F"/>
    <w:rsid w:val="00BB73EF"/>
    <w:rsid w:val="00BC1C10"/>
    <w:rsid w:val="00BC2379"/>
    <w:rsid w:val="00BC4376"/>
    <w:rsid w:val="00BC457F"/>
    <w:rsid w:val="00BD46EE"/>
    <w:rsid w:val="00BD4EE9"/>
    <w:rsid w:val="00BD4F64"/>
    <w:rsid w:val="00BD518A"/>
    <w:rsid w:val="00BE4E4B"/>
    <w:rsid w:val="00BE6602"/>
    <w:rsid w:val="00BF285F"/>
    <w:rsid w:val="00C01E08"/>
    <w:rsid w:val="00C055FE"/>
    <w:rsid w:val="00C233D7"/>
    <w:rsid w:val="00C2787F"/>
    <w:rsid w:val="00C33174"/>
    <w:rsid w:val="00C35308"/>
    <w:rsid w:val="00C6285E"/>
    <w:rsid w:val="00C633B0"/>
    <w:rsid w:val="00C84B2E"/>
    <w:rsid w:val="00C84CB9"/>
    <w:rsid w:val="00C94B19"/>
    <w:rsid w:val="00C9620E"/>
    <w:rsid w:val="00CA017E"/>
    <w:rsid w:val="00CA4809"/>
    <w:rsid w:val="00CB29BE"/>
    <w:rsid w:val="00CB5F6E"/>
    <w:rsid w:val="00CB72A3"/>
    <w:rsid w:val="00CC1D4E"/>
    <w:rsid w:val="00CC3A0B"/>
    <w:rsid w:val="00CC4799"/>
    <w:rsid w:val="00CD26CD"/>
    <w:rsid w:val="00CF754E"/>
    <w:rsid w:val="00CF7CD9"/>
    <w:rsid w:val="00D03D45"/>
    <w:rsid w:val="00D1228C"/>
    <w:rsid w:val="00D163E3"/>
    <w:rsid w:val="00D16594"/>
    <w:rsid w:val="00D24BAD"/>
    <w:rsid w:val="00D25FFC"/>
    <w:rsid w:val="00D260A7"/>
    <w:rsid w:val="00D36EDC"/>
    <w:rsid w:val="00D375D0"/>
    <w:rsid w:val="00D41E5B"/>
    <w:rsid w:val="00D542BC"/>
    <w:rsid w:val="00D57081"/>
    <w:rsid w:val="00D61F90"/>
    <w:rsid w:val="00D66238"/>
    <w:rsid w:val="00D664A1"/>
    <w:rsid w:val="00D70CF2"/>
    <w:rsid w:val="00D71A10"/>
    <w:rsid w:val="00D739F3"/>
    <w:rsid w:val="00D756DE"/>
    <w:rsid w:val="00D81781"/>
    <w:rsid w:val="00D91FB9"/>
    <w:rsid w:val="00D934A2"/>
    <w:rsid w:val="00DA0947"/>
    <w:rsid w:val="00DA4853"/>
    <w:rsid w:val="00DB0D58"/>
    <w:rsid w:val="00DB4C1C"/>
    <w:rsid w:val="00DC28C9"/>
    <w:rsid w:val="00DC4751"/>
    <w:rsid w:val="00DC4811"/>
    <w:rsid w:val="00DC53D2"/>
    <w:rsid w:val="00DC662B"/>
    <w:rsid w:val="00DD0A75"/>
    <w:rsid w:val="00DD3CD4"/>
    <w:rsid w:val="00DD50E6"/>
    <w:rsid w:val="00DE15D2"/>
    <w:rsid w:val="00DE189E"/>
    <w:rsid w:val="00DE3283"/>
    <w:rsid w:val="00DE5149"/>
    <w:rsid w:val="00DE6FBB"/>
    <w:rsid w:val="00DE71E9"/>
    <w:rsid w:val="00DF53B7"/>
    <w:rsid w:val="00E01008"/>
    <w:rsid w:val="00E031C8"/>
    <w:rsid w:val="00E0662C"/>
    <w:rsid w:val="00E11EB4"/>
    <w:rsid w:val="00E140C8"/>
    <w:rsid w:val="00E15605"/>
    <w:rsid w:val="00E219F4"/>
    <w:rsid w:val="00E255F5"/>
    <w:rsid w:val="00E26BF1"/>
    <w:rsid w:val="00E30842"/>
    <w:rsid w:val="00E339CB"/>
    <w:rsid w:val="00E375BD"/>
    <w:rsid w:val="00E40173"/>
    <w:rsid w:val="00E41418"/>
    <w:rsid w:val="00E54496"/>
    <w:rsid w:val="00E54E19"/>
    <w:rsid w:val="00E63F48"/>
    <w:rsid w:val="00E64581"/>
    <w:rsid w:val="00E70E08"/>
    <w:rsid w:val="00E70E3B"/>
    <w:rsid w:val="00E8201C"/>
    <w:rsid w:val="00E878FB"/>
    <w:rsid w:val="00E93939"/>
    <w:rsid w:val="00E95B11"/>
    <w:rsid w:val="00EA09CC"/>
    <w:rsid w:val="00EA1037"/>
    <w:rsid w:val="00EA6B8B"/>
    <w:rsid w:val="00EB11E3"/>
    <w:rsid w:val="00EB721B"/>
    <w:rsid w:val="00EC0025"/>
    <w:rsid w:val="00ED1737"/>
    <w:rsid w:val="00ED383C"/>
    <w:rsid w:val="00ED5619"/>
    <w:rsid w:val="00EE2B8F"/>
    <w:rsid w:val="00EE30F8"/>
    <w:rsid w:val="00EF7615"/>
    <w:rsid w:val="00F06CB7"/>
    <w:rsid w:val="00F105C3"/>
    <w:rsid w:val="00F25878"/>
    <w:rsid w:val="00F25F2A"/>
    <w:rsid w:val="00F2731E"/>
    <w:rsid w:val="00F3776C"/>
    <w:rsid w:val="00F41B85"/>
    <w:rsid w:val="00F42C4C"/>
    <w:rsid w:val="00F52744"/>
    <w:rsid w:val="00F54776"/>
    <w:rsid w:val="00F6098A"/>
    <w:rsid w:val="00F630F5"/>
    <w:rsid w:val="00F716D7"/>
    <w:rsid w:val="00F83A88"/>
    <w:rsid w:val="00F94C18"/>
    <w:rsid w:val="00FA2332"/>
    <w:rsid w:val="00FA64D7"/>
    <w:rsid w:val="00FB1300"/>
    <w:rsid w:val="00FC0963"/>
    <w:rsid w:val="00FC4756"/>
    <w:rsid w:val="00FC67C6"/>
    <w:rsid w:val="00FD00F2"/>
    <w:rsid w:val="00FD27A2"/>
    <w:rsid w:val="00FD4697"/>
    <w:rsid w:val="00FD6E48"/>
    <w:rsid w:val="00FE04D1"/>
    <w:rsid w:val="00FE22CF"/>
    <w:rsid w:val="00FE327F"/>
    <w:rsid w:val="00FE567C"/>
    <w:rsid w:val="00FE7327"/>
    <w:rsid w:val="00FF0326"/>
    <w:rsid w:val="00FF0F1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2BFF20"/>
  <w15:docId w15:val="{8163FA53-4CA6-4C5A-AAF9-09B5F1AB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36"/>
  </w:style>
  <w:style w:type="paragraph" w:styleId="Heading1">
    <w:name w:val="heading 1"/>
    <w:basedOn w:val="Normal"/>
    <w:link w:val="Heading1Char"/>
    <w:uiPriority w:val="9"/>
    <w:qFormat/>
    <w:rsid w:val="002C4D06"/>
    <w:pPr>
      <w:spacing w:after="0" w:line="240" w:lineRule="auto"/>
      <w:outlineLvl w:val="0"/>
    </w:pPr>
    <w:rPr>
      <w:rFonts w:ascii="Calibri" w:hAnsi="Calibri" w:cs="Calibri"/>
      <w:b/>
      <w:bCs/>
      <w:kern w:val="3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90D"/>
  </w:style>
  <w:style w:type="paragraph" w:styleId="Footer">
    <w:name w:val="footer"/>
    <w:basedOn w:val="Normal"/>
    <w:link w:val="FooterChar"/>
    <w:uiPriority w:val="99"/>
    <w:unhideWhenUsed/>
    <w:rsid w:val="00326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90D"/>
  </w:style>
  <w:style w:type="character" w:styleId="Hyperlink">
    <w:name w:val="Hyperlink"/>
    <w:basedOn w:val="DefaultParagraphFont"/>
    <w:uiPriority w:val="99"/>
    <w:unhideWhenUsed/>
    <w:rsid w:val="007C130E"/>
    <w:rPr>
      <w:color w:val="0000FF" w:themeColor="hyperlink"/>
      <w:u w:val="single"/>
    </w:rPr>
  </w:style>
  <w:style w:type="paragraph" w:styleId="ListParagraph">
    <w:name w:val="List Paragraph"/>
    <w:basedOn w:val="Normal"/>
    <w:uiPriority w:val="34"/>
    <w:qFormat/>
    <w:rsid w:val="00E41418"/>
    <w:pPr>
      <w:ind w:left="720"/>
      <w:contextualSpacing/>
    </w:pPr>
  </w:style>
  <w:style w:type="character" w:styleId="CommentReference">
    <w:name w:val="annotation reference"/>
    <w:basedOn w:val="DefaultParagraphFont"/>
    <w:uiPriority w:val="99"/>
    <w:semiHidden/>
    <w:unhideWhenUsed/>
    <w:rsid w:val="0017366F"/>
    <w:rPr>
      <w:sz w:val="16"/>
      <w:szCs w:val="16"/>
    </w:rPr>
  </w:style>
  <w:style w:type="paragraph" w:styleId="CommentText">
    <w:name w:val="annotation text"/>
    <w:basedOn w:val="Normal"/>
    <w:link w:val="CommentTextChar"/>
    <w:uiPriority w:val="99"/>
    <w:unhideWhenUsed/>
    <w:rsid w:val="0017366F"/>
    <w:pPr>
      <w:spacing w:line="240" w:lineRule="auto"/>
    </w:pPr>
    <w:rPr>
      <w:sz w:val="20"/>
      <w:szCs w:val="20"/>
    </w:rPr>
  </w:style>
  <w:style w:type="character" w:customStyle="1" w:styleId="CommentTextChar">
    <w:name w:val="Comment Text Char"/>
    <w:basedOn w:val="DefaultParagraphFont"/>
    <w:link w:val="CommentText"/>
    <w:uiPriority w:val="99"/>
    <w:rsid w:val="0017366F"/>
    <w:rPr>
      <w:sz w:val="20"/>
      <w:szCs w:val="20"/>
    </w:rPr>
  </w:style>
  <w:style w:type="paragraph" w:styleId="CommentSubject">
    <w:name w:val="annotation subject"/>
    <w:basedOn w:val="CommentText"/>
    <w:next w:val="CommentText"/>
    <w:link w:val="CommentSubjectChar"/>
    <w:uiPriority w:val="99"/>
    <w:semiHidden/>
    <w:unhideWhenUsed/>
    <w:rsid w:val="0017366F"/>
    <w:rPr>
      <w:b/>
      <w:bCs/>
    </w:rPr>
  </w:style>
  <w:style w:type="character" w:customStyle="1" w:styleId="CommentSubjectChar">
    <w:name w:val="Comment Subject Char"/>
    <w:basedOn w:val="CommentTextChar"/>
    <w:link w:val="CommentSubject"/>
    <w:uiPriority w:val="99"/>
    <w:semiHidden/>
    <w:rsid w:val="0017366F"/>
    <w:rPr>
      <w:b/>
      <w:bCs/>
      <w:sz w:val="20"/>
      <w:szCs w:val="20"/>
    </w:rPr>
  </w:style>
  <w:style w:type="paragraph" w:styleId="BalloonText">
    <w:name w:val="Balloon Text"/>
    <w:basedOn w:val="Normal"/>
    <w:link w:val="BalloonTextChar"/>
    <w:uiPriority w:val="99"/>
    <w:semiHidden/>
    <w:unhideWhenUsed/>
    <w:rsid w:val="00173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66F"/>
    <w:rPr>
      <w:rFonts w:ascii="Tahoma" w:hAnsi="Tahoma" w:cs="Tahoma"/>
      <w:sz w:val="16"/>
      <w:szCs w:val="16"/>
    </w:rPr>
  </w:style>
  <w:style w:type="paragraph" w:styleId="NoSpacing">
    <w:name w:val="No Spacing"/>
    <w:uiPriority w:val="1"/>
    <w:qFormat/>
    <w:rsid w:val="007A3313"/>
    <w:pPr>
      <w:spacing w:after="0" w:line="240" w:lineRule="auto"/>
    </w:pPr>
  </w:style>
  <w:style w:type="character" w:styleId="UnresolvedMention">
    <w:name w:val="Unresolved Mention"/>
    <w:basedOn w:val="DefaultParagraphFont"/>
    <w:uiPriority w:val="99"/>
    <w:semiHidden/>
    <w:unhideWhenUsed/>
    <w:rsid w:val="00A009EB"/>
    <w:rPr>
      <w:color w:val="605E5C"/>
      <w:shd w:val="clear" w:color="auto" w:fill="E1DFDD"/>
    </w:rPr>
  </w:style>
  <w:style w:type="character" w:customStyle="1" w:styleId="Heading1Char">
    <w:name w:val="Heading 1 Char"/>
    <w:basedOn w:val="DefaultParagraphFont"/>
    <w:link w:val="Heading1"/>
    <w:uiPriority w:val="9"/>
    <w:rsid w:val="002C4D06"/>
    <w:rPr>
      <w:rFonts w:ascii="Calibri" w:hAnsi="Calibri" w:cs="Calibri"/>
      <w:b/>
      <w:bCs/>
      <w:kern w:val="36"/>
      <w:sz w:val="26"/>
      <w:szCs w:val="26"/>
    </w:rPr>
  </w:style>
  <w:style w:type="paragraph" w:styleId="FootnoteText">
    <w:name w:val="footnote text"/>
    <w:basedOn w:val="Normal"/>
    <w:link w:val="FootnoteTextChar"/>
    <w:uiPriority w:val="99"/>
    <w:semiHidden/>
    <w:unhideWhenUsed/>
    <w:rsid w:val="00C633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33B0"/>
    <w:rPr>
      <w:sz w:val="20"/>
      <w:szCs w:val="20"/>
    </w:rPr>
  </w:style>
  <w:style w:type="character" w:styleId="FootnoteReference">
    <w:name w:val="footnote reference"/>
    <w:basedOn w:val="DefaultParagraphFont"/>
    <w:uiPriority w:val="99"/>
    <w:semiHidden/>
    <w:unhideWhenUsed/>
    <w:rsid w:val="00C633B0"/>
    <w:rPr>
      <w:vertAlign w:val="superscript"/>
    </w:rPr>
  </w:style>
  <w:style w:type="paragraph" w:styleId="Revision">
    <w:name w:val="Revision"/>
    <w:hidden/>
    <w:uiPriority w:val="99"/>
    <w:semiHidden/>
    <w:rsid w:val="00AC2E57"/>
    <w:pPr>
      <w:spacing w:after="0" w:line="240" w:lineRule="auto"/>
    </w:pPr>
  </w:style>
  <w:style w:type="paragraph" w:customStyle="1" w:styleId="Default">
    <w:name w:val="Default"/>
    <w:rsid w:val="0034663F"/>
    <w:pPr>
      <w:autoSpaceDE w:val="0"/>
      <w:autoSpaceDN w:val="0"/>
      <w:adjustRightInd w:val="0"/>
      <w:spacing w:after="0" w:line="240" w:lineRule="auto"/>
    </w:pPr>
    <w:rPr>
      <w:rFonts w:ascii="Calibri" w:hAnsi="Calibri" w:cs="Calibri"/>
      <w:color w:val="000000"/>
      <w:sz w:val="24"/>
      <w:szCs w:val="24"/>
      <w:lang w:val="en-HK"/>
    </w:rPr>
  </w:style>
  <w:style w:type="character" w:styleId="Emphasis">
    <w:name w:val="Emphasis"/>
    <w:basedOn w:val="DefaultParagraphFont"/>
    <w:uiPriority w:val="20"/>
    <w:qFormat/>
    <w:rsid w:val="008D2D97"/>
    <w:rPr>
      <w:i/>
      <w:iCs/>
    </w:rPr>
  </w:style>
  <w:style w:type="paragraph" w:customStyle="1" w:styleId="ig-listitem">
    <w:name w:val="__ig-listitem"/>
    <w:basedOn w:val="Normal"/>
    <w:rsid w:val="008D2D9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listparagraph">
    <w:name w:val="x_msolistparagraph"/>
    <w:basedOn w:val="Normal"/>
    <w:rsid w:val="00BD4F64"/>
    <w:pPr>
      <w:spacing w:after="0" w:line="240" w:lineRule="auto"/>
      <w:ind w:left="720"/>
    </w:pPr>
    <w:rPr>
      <w:rFonts w:ascii="Calibri" w:hAnsi="Calibri" w:cs="Calibri"/>
      <w:lang w:val="en-US"/>
    </w:rPr>
  </w:style>
  <w:style w:type="paragraph" w:customStyle="1" w:styleId="Footnote">
    <w:name w:val="Footnote"/>
    <w:basedOn w:val="FootnoteText"/>
    <w:qFormat/>
    <w:rsid w:val="00EF7615"/>
    <w:pPr>
      <w:spacing w:after="120"/>
      <w:ind w:left="142" w:hanging="142"/>
    </w:pPr>
    <w:rPr>
      <w:rFonts w:cstheme="minorHAns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2729">
      <w:bodyDiv w:val="1"/>
      <w:marLeft w:val="0"/>
      <w:marRight w:val="0"/>
      <w:marTop w:val="0"/>
      <w:marBottom w:val="0"/>
      <w:divBdr>
        <w:top w:val="none" w:sz="0" w:space="0" w:color="auto"/>
        <w:left w:val="none" w:sz="0" w:space="0" w:color="auto"/>
        <w:bottom w:val="none" w:sz="0" w:space="0" w:color="auto"/>
        <w:right w:val="none" w:sz="0" w:space="0" w:color="auto"/>
      </w:divBdr>
    </w:div>
    <w:div w:id="49115146">
      <w:bodyDiv w:val="1"/>
      <w:marLeft w:val="0"/>
      <w:marRight w:val="0"/>
      <w:marTop w:val="0"/>
      <w:marBottom w:val="0"/>
      <w:divBdr>
        <w:top w:val="none" w:sz="0" w:space="0" w:color="auto"/>
        <w:left w:val="none" w:sz="0" w:space="0" w:color="auto"/>
        <w:bottom w:val="none" w:sz="0" w:space="0" w:color="auto"/>
        <w:right w:val="none" w:sz="0" w:space="0" w:color="auto"/>
      </w:divBdr>
    </w:div>
    <w:div w:id="87433249">
      <w:bodyDiv w:val="1"/>
      <w:marLeft w:val="0"/>
      <w:marRight w:val="0"/>
      <w:marTop w:val="0"/>
      <w:marBottom w:val="0"/>
      <w:divBdr>
        <w:top w:val="none" w:sz="0" w:space="0" w:color="auto"/>
        <w:left w:val="none" w:sz="0" w:space="0" w:color="auto"/>
        <w:bottom w:val="none" w:sz="0" w:space="0" w:color="auto"/>
        <w:right w:val="none" w:sz="0" w:space="0" w:color="auto"/>
      </w:divBdr>
    </w:div>
    <w:div w:id="686978700">
      <w:bodyDiv w:val="1"/>
      <w:marLeft w:val="0"/>
      <w:marRight w:val="0"/>
      <w:marTop w:val="0"/>
      <w:marBottom w:val="0"/>
      <w:divBdr>
        <w:top w:val="none" w:sz="0" w:space="0" w:color="auto"/>
        <w:left w:val="none" w:sz="0" w:space="0" w:color="auto"/>
        <w:bottom w:val="none" w:sz="0" w:space="0" w:color="auto"/>
        <w:right w:val="none" w:sz="0" w:space="0" w:color="auto"/>
      </w:divBdr>
    </w:div>
    <w:div w:id="835806962">
      <w:bodyDiv w:val="1"/>
      <w:marLeft w:val="0"/>
      <w:marRight w:val="0"/>
      <w:marTop w:val="0"/>
      <w:marBottom w:val="0"/>
      <w:divBdr>
        <w:top w:val="none" w:sz="0" w:space="0" w:color="auto"/>
        <w:left w:val="none" w:sz="0" w:space="0" w:color="auto"/>
        <w:bottom w:val="none" w:sz="0" w:space="0" w:color="auto"/>
        <w:right w:val="none" w:sz="0" w:space="0" w:color="auto"/>
      </w:divBdr>
    </w:div>
    <w:div w:id="844902982">
      <w:bodyDiv w:val="1"/>
      <w:marLeft w:val="0"/>
      <w:marRight w:val="0"/>
      <w:marTop w:val="0"/>
      <w:marBottom w:val="0"/>
      <w:divBdr>
        <w:top w:val="none" w:sz="0" w:space="0" w:color="auto"/>
        <w:left w:val="none" w:sz="0" w:space="0" w:color="auto"/>
        <w:bottom w:val="none" w:sz="0" w:space="0" w:color="auto"/>
        <w:right w:val="none" w:sz="0" w:space="0" w:color="auto"/>
      </w:divBdr>
    </w:div>
    <w:div w:id="1103837291">
      <w:bodyDiv w:val="1"/>
      <w:marLeft w:val="0"/>
      <w:marRight w:val="0"/>
      <w:marTop w:val="0"/>
      <w:marBottom w:val="0"/>
      <w:divBdr>
        <w:top w:val="none" w:sz="0" w:space="0" w:color="auto"/>
        <w:left w:val="none" w:sz="0" w:space="0" w:color="auto"/>
        <w:bottom w:val="none" w:sz="0" w:space="0" w:color="auto"/>
        <w:right w:val="none" w:sz="0" w:space="0" w:color="auto"/>
      </w:divBdr>
    </w:div>
    <w:div w:id="1113211686">
      <w:bodyDiv w:val="1"/>
      <w:marLeft w:val="0"/>
      <w:marRight w:val="0"/>
      <w:marTop w:val="0"/>
      <w:marBottom w:val="0"/>
      <w:divBdr>
        <w:top w:val="none" w:sz="0" w:space="0" w:color="auto"/>
        <w:left w:val="none" w:sz="0" w:space="0" w:color="auto"/>
        <w:bottom w:val="none" w:sz="0" w:space="0" w:color="auto"/>
        <w:right w:val="none" w:sz="0" w:space="0" w:color="auto"/>
      </w:divBdr>
    </w:div>
    <w:div w:id="1229994599">
      <w:bodyDiv w:val="1"/>
      <w:marLeft w:val="0"/>
      <w:marRight w:val="0"/>
      <w:marTop w:val="0"/>
      <w:marBottom w:val="0"/>
      <w:divBdr>
        <w:top w:val="none" w:sz="0" w:space="0" w:color="auto"/>
        <w:left w:val="none" w:sz="0" w:space="0" w:color="auto"/>
        <w:bottom w:val="none" w:sz="0" w:space="0" w:color="auto"/>
        <w:right w:val="none" w:sz="0" w:space="0" w:color="auto"/>
      </w:divBdr>
      <w:divsChild>
        <w:div w:id="436028280">
          <w:marLeft w:val="240"/>
          <w:marRight w:val="0"/>
          <w:marTop w:val="0"/>
          <w:marBottom w:val="0"/>
          <w:divBdr>
            <w:top w:val="none" w:sz="0" w:space="0" w:color="auto"/>
            <w:left w:val="none" w:sz="0" w:space="0" w:color="auto"/>
            <w:bottom w:val="none" w:sz="0" w:space="0" w:color="auto"/>
            <w:right w:val="none" w:sz="0" w:space="0" w:color="auto"/>
          </w:divBdr>
        </w:div>
        <w:div w:id="1770806354">
          <w:marLeft w:val="240"/>
          <w:marRight w:val="0"/>
          <w:marTop w:val="0"/>
          <w:marBottom w:val="0"/>
          <w:divBdr>
            <w:top w:val="none" w:sz="0" w:space="0" w:color="auto"/>
            <w:left w:val="none" w:sz="0" w:space="0" w:color="auto"/>
            <w:bottom w:val="none" w:sz="0" w:space="0" w:color="auto"/>
            <w:right w:val="none" w:sz="0" w:space="0" w:color="auto"/>
          </w:divBdr>
        </w:div>
      </w:divsChild>
    </w:div>
    <w:div w:id="1273783578">
      <w:bodyDiv w:val="1"/>
      <w:marLeft w:val="0"/>
      <w:marRight w:val="0"/>
      <w:marTop w:val="0"/>
      <w:marBottom w:val="0"/>
      <w:divBdr>
        <w:top w:val="none" w:sz="0" w:space="0" w:color="auto"/>
        <w:left w:val="none" w:sz="0" w:space="0" w:color="auto"/>
        <w:bottom w:val="none" w:sz="0" w:space="0" w:color="auto"/>
        <w:right w:val="none" w:sz="0" w:space="0" w:color="auto"/>
      </w:divBdr>
    </w:div>
    <w:div w:id="1358387699">
      <w:bodyDiv w:val="1"/>
      <w:marLeft w:val="0"/>
      <w:marRight w:val="0"/>
      <w:marTop w:val="0"/>
      <w:marBottom w:val="0"/>
      <w:divBdr>
        <w:top w:val="none" w:sz="0" w:space="0" w:color="auto"/>
        <w:left w:val="none" w:sz="0" w:space="0" w:color="auto"/>
        <w:bottom w:val="none" w:sz="0" w:space="0" w:color="auto"/>
        <w:right w:val="none" w:sz="0" w:space="0" w:color="auto"/>
      </w:divBdr>
    </w:div>
    <w:div w:id="1440761878">
      <w:bodyDiv w:val="1"/>
      <w:marLeft w:val="0"/>
      <w:marRight w:val="0"/>
      <w:marTop w:val="0"/>
      <w:marBottom w:val="0"/>
      <w:divBdr>
        <w:top w:val="none" w:sz="0" w:space="0" w:color="auto"/>
        <w:left w:val="none" w:sz="0" w:space="0" w:color="auto"/>
        <w:bottom w:val="none" w:sz="0" w:space="0" w:color="auto"/>
        <w:right w:val="none" w:sz="0" w:space="0" w:color="auto"/>
      </w:divBdr>
    </w:div>
    <w:div w:id="1527479925">
      <w:bodyDiv w:val="1"/>
      <w:marLeft w:val="0"/>
      <w:marRight w:val="0"/>
      <w:marTop w:val="0"/>
      <w:marBottom w:val="0"/>
      <w:divBdr>
        <w:top w:val="none" w:sz="0" w:space="0" w:color="auto"/>
        <w:left w:val="none" w:sz="0" w:space="0" w:color="auto"/>
        <w:bottom w:val="none" w:sz="0" w:space="0" w:color="auto"/>
        <w:right w:val="none" w:sz="0" w:space="0" w:color="auto"/>
      </w:divBdr>
    </w:div>
    <w:div w:id="1701122250">
      <w:bodyDiv w:val="1"/>
      <w:marLeft w:val="0"/>
      <w:marRight w:val="0"/>
      <w:marTop w:val="0"/>
      <w:marBottom w:val="0"/>
      <w:divBdr>
        <w:top w:val="none" w:sz="0" w:space="0" w:color="auto"/>
        <w:left w:val="none" w:sz="0" w:space="0" w:color="auto"/>
        <w:bottom w:val="none" w:sz="0" w:space="0" w:color="auto"/>
        <w:right w:val="none" w:sz="0" w:space="0" w:color="auto"/>
      </w:divBdr>
    </w:div>
    <w:div w:id="1994872327">
      <w:bodyDiv w:val="1"/>
      <w:marLeft w:val="0"/>
      <w:marRight w:val="0"/>
      <w:marTop w:val="0"/>
      <w:marBottom w:val="0"/>
      <w:divBdr>
        <w:top w:val="none" w:sz="0" w:space="0" w:color="auto"/>
        <w:left w:val="none" w:sz="0" w:space="0" w:color="auto"/>
        <w:bottom w:val="none" w:sz="0" w:space="0" w:color="auto"/>
        <w:right w:val="none" w:sz="0" w:space="0" w:color="auto"/>
      </w:divBdr>
      <w:divsChild>
        <w:div w:id="299307452">
          <w:marLeft w:val="240"/>
          <w:marRight w:val="0"/>
          <w:marTop w:val="0"/>
          <w:marBottom w:val="0"/>
          <w:divBdr>
            <w:top w:val="none" w:sz="0" w:space="0" w:color="auto"/>
            <w:left w:val="none" w:sz="0" w:space="0" w:color="auto"/>
            <w:bottom w:val="none" w:sz="0" w:space="0" w:color="auto"/>
            <w:right w:val="none" w:sz="0" w:space="0" w:color="auto"/>
          </w:divBdr>
        </w:div>
        <w:div w:id="749160846">
          <w:marLeft w:val="240"/>
          <w:marRight w:val="0"/>
          <w:marTop w:val="0"/>
          <w:marBottom w:val="0"/>
          <w:divBdr>
            <w:top w:val="none" w:sz="0" w:space="0" w:color="auto"/>
            <w:left w:val="none" w:sz="0" w:space="0" w:color="auto"/>
            <w:bottom w:val="none" w:sz="0" w:space="0" w:color="auto"/>
            <w:right w:val="none" w:sz="0" w:space="0" w:color="auto"/>
          </w:divBdr>
        </w:div>
        <w:div w:id="1942954881">
          <w:marLeft w:val="240"/>
          <w:marRight w:val="0"/>
          <w:marTop w:val="0"/>
          <w:marBottom w:val="0"/>
          <w:divBdr>
            <w:top w:val="none" w:sz="0" w:space="0" w:color="auto"/>
            <w:left w:val="none" w:sz="0" w:space="0" w:color="auto"/>
            <w:bottom w:val="none" w:sz="0" w:space="0" w:color="auto"/>
            <w:right w:val="none" w:sz="0" w:space="0" w:color="auto"/>
          </w:divBdr>
        </w:div>
      </w:divsChild>
    </w:div>
    <w:div w:id="207515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wilmar-international.com/sustain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zhien.chow@my.wilmar-int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ilmar-international.com/docs/default-source/default-document-library/sustainability/policies/wilmar-ndpe-policy---2019.pdf?sfvrsn=7870af13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055aee3-f455-40f7-af17-8fa0571d9999" ContentTypeId="0x01010019491521303BDF47B59F130B4CCD9F9F0C"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5edd6271998410ab538ea7eaef3e0b5 xmlns="213eb8e3-d257-4780-9409-c8c715457a30">
      <Terms xmlns="http://schemas.microsoft.com/office/infopath/2007/PartnerControls"/>
    </m5edd6271998410ab538ea7eaef3e0b5>
    <TaxCatchAll xmlns="213eb8e3-d257-4780-9409-c8c715457a30">
      <Value>287</Value>
      <Value>16</Value>
    </TaxCatchAll>
    <bd6c5a2a7dfd44fdae53cd1041a460e8 xmlns="213eb8e3-d257-4780-9409-c8c715457a30">
      <Terms xmlns="http://schemas.microsoft.com/office/infopath/2007/PartnerControls">
        <TermInfo xmlns="http://schemas.microsoft.com/office/infopath/2007/PartnerControls">
          <TermName xmlns="http://schemas.microsoft.com/office/infopath/2007/PartnerControls">Food, Beverage ＆ Agriculture</TermName>
          <TermId xmlns="http://schemas.microsoft.com/office/infopath/2007/PartnerControls">c6213db2-dd5d-46b4-8c88-a52cec6729a2</TermId>
        </TermInfo>
      </Terms>
    </bd6c5a2a7dfd44fdae53cd1041a460e8>
    <b4ade21d3ceb4591910e151b34f4b0c7 xmlns="213eb8e3-d257-4780-9409-c8c715457a30">
      <Terms xmlns="http://schemas.microsoft.com/office/infopath/2007/PartnerControls"/>
    </b4ade21d3ceb4591910e151b34f4b0c7>
    <iaea527fb31f4715b26bd4688dddec1a xmlns="213eb8e3-d257-4780-9409-c8c715457a30">
      <Terms xmlns="http://schemas.microsoft.com/office/infopath/2007/PartnerControls"/>
    </iaea527fb31f4715b26bd4688dddec1a>
    <b5bd7d6c3b334d08832b727bcb144622 xmlns="213eb8e3-d257-4780-9409-c8c715457a30">
      <Terms xmlns="http://schemas.microsoft.com/office/infopath/2007/PartnerControls"/>
    </b5bd7d6c3b334d08832b727bcb144622>
    <p2eee67553574884bf31319ab03bbb42 xmlns="213eb8e3-d257-4780-9409-c8c715457a30">
      <Terms xmlns="http://schemas.microsoft.com/office/infopath/2007/PartnerControls">
        <TermInfo xmlns="http://schemas.microsoft.com/office/infopath/2007/PartnerControls">
          <TermName xmlns="http://schemas.microsoft.com/office/infopath/2007/PartnerControls">Wilmar International Limited</TermName>
          <TermId xmlns="http://schemas.microsoft.com/office/infopath/2007/PartnerControls">b165d3bc-bd8b-410c-b65c-8d51ac4a663f</TermId>
        </TermInfo>
      </Terms>
    </p2eee67553574884bf31319ab03bbb42>
    <h53febe10f6d49d1ab69908125ea23ef xmlns="213eb8e3-d257-4780-9409-c8c715457a30">
      <Terms xmlns="http://schemas.microsoft.com/office/infopath/2007/PartnerControls"/>
    </h53febe10f6d49d1ab69908125ea23ef>
    <d22026bd3afa4e18942f5f7d6819aba8 xmlns="213eb8e3-d257-4780-9409-c8c715457a30">
      <Terms xmlns="http://schemas.microsoft.com/office/infopath/2007/PartnerControls"/>
    </d22026bd3afa4e18942f5f7d6819aba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bout BSR Deck" ma:contentTypeID="0x01010019491521303BDF47B59F130B4CCD9F9F0C0077FBD73145ABA34A9E5DD4FB630B4097" ma:contentTypeVersion="102" ma:contentTypeDescription="Use this content type to create new About BSR Decks" ma:contentTypeScope="" ma:versionID="60c79232b57747d1917dc803d01b1290">
  <xsd:schema xmlns:xsd="http://www.w3.org/2001/XMLSchema" xmlns:xs="http://www.w3.org/2001/XMLSchema" xmlns:p="http://schemas.microsoft.com/office/2006/metadata/properties" xmlns:ns2="213eb8e3-d257-4780-9409-c8c715457a30" targetNamespace="http://schemas.microsoft.com/office/2006/metadata/properties" ma:root="true" ma:fieldsID="5517ec965d24d7cf8fe07548f6af411b" ns2:_="">
    <xsd:import namespace="213eb8e3-d257-4780-9409-c8c715457a30"/>
    <xsd:element name="properties">
      <xsd:complexType>
        <xsd:sequence>
          <xsd:element name="documentManagement">
            <xsd:complexType>
              <xsd:all>
                <xsd:element ref="ns2:TaxCatchAllLabel" minOccurs="0"/>
                <xsd:element ref="ns2:b5bd7d6c3b334d08832b727bcb144622" minOccurs="0"/>
                <xsd:element ref="ns2:iaea527fb31f4715b26bd4688dddec1a" minOccurs="0"/>
                <xsd:element ref="ns2:d22026bd3afa4e18942f5f7d6819aba8" minOccurs="0"/>
                <xsd:element ref="ns2:b4ade21d3ceb4591910e151b34f4b0c7" minOccurs="0"/>
                <xsd:element ref="ns2:bd6c5a2a7dfd44fdae53cd1041a460e8" minOccurs="0"/>
                <xsd:element ref="ns2:TaxCatchAll" minOccurs="0"/>
                <xsd:element ref="ns2:p2eee67553574884bf31319ab03bbb42" minOccurs="0"/>
                <xsd:element ref="ns2:h53febe10f6d49d1ab69908125ea23ef" minOccurs="0"/>
                <xsd:element ref="ns2:m5edd6271998410ab538ea7eaef3e0b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eb8e3-d257-4780-9409-c8c715457a30" elementFormDefault="qualified">
    <xsd:import namespace="http://schemas.microsoft.com/office/2006/documentManagement/types"/>
    <xsd:import namespace="http://schemas.microsoft.com/office/infopath/2007/PartnerControls"/>
    <xsd:element name="TaxCatchAllLabel" ma:index="10" nillable="true" ma:displayName="Taxonomy Catch All Column1" ma:hidden="true" ma:list="{57a558a8-d31b-44ad-948a-44f46d1c8eb7}" ma:internalName="TaxCatchAllLabel" ma:readOnly="true" ma:showField="CatchAllDataLabel" ma:web="624095ac-59b4-4c0d-bd8d-b8b81c1d70e8">
      <xsd:complexType>
        <xsd:complexContent>
          <xsd:extension base="dms:MultiChoiceLookup">
            <xsd:sequence>
              <xsd:element name="Value" type="dms:Lookup" maxOccurs="unbounded" minOccurs="0" nillable="true"/>
            </xsd:sequence>
          </xsd:extension>
        </xsd:complexContent>
      </xsd:complexType>
    </xsd:element>
    <xsd:element name="b5bd7d6c3b334d08832b727bcb144622" ma:index="11" nillable="true" ma:taxonomy="true" ma:internalName="b5bd7d6c3b334d08832b727bcb144622" ma:taxonomyFieldName="Funding_x0020_Stream" ma:displayName="Funding Stream" ma:default="" ma:fieldId="{b5bd7d6c-3b33-4d08-832b-727bcb144622}" ma:sspId="4055aee3-f455-40f7-af17-8fa0571d9999" ma:termSetId="554cc5ab-7d8e-4b62-8fb5-70e9a2495064" ma:anchorId="00000000-0000-0000-0000-000000000000" ma:open="false" ma:isKeyword="false">
      <xsd:complexType>
        <xsd:sequence>
          <xsd:element ref="pc:Terms" minOccurs="0" maxOccurs="1"/>
        </xsd:sequence>
      </xsd:complexType>
    </xsd:element>
    <xsd:element name="iaea527fb31f4715b26bd4688dddec1a" ma:index="13" nillable="true" ma:taxonomy="true" ma:internalName="iaea527fb31f4715b26bd4688dddec1a" ma:taxonomyFieldName="Geography" ma:displayName="Geography" ma:default="" ma:fieldId="{2aea527f-b31f-4715-b26b-d4688dddec1a}" ma:sspId="4055aee3-f455-40f7-af17-8fa0571d9999" ma:termSetId="b5b88142-1c1f-40e5-9faf-6acaf12706b0" ma:anchorId="00000000-0000-0000-0000-000000000000" ma:open="false" ma:isKeyword="false">
      <xsd:complexType>
        <xsd:sequence>
          <xsd:element ref="pc:Terms" minOccurs="0" maxOccurs="1"/>
        </xsd:sequence>
      </xsd:complexType>
    </xsd:element>
    <xsd:element name="d22026bd3afa4e18942f5f7d6819aba8" ma:index="15" nillable="true" ma:taxonomy="true" ma:internalName="d22026bd3afa4e18942f5f7d6819aba8" ma:taxonomyFieldName="Area_x0020_of_x0020_Expertise" ma:displayName="Area of Expertise" ma:default="" ma:fieldId="{d22026bd-3afa-4e18-942f-5f7d6819aba8}" ma:sspId="4055aee3-f455-40f7-af17-8fa0571d9999" ma:termSetId="0f416d40-92eb-4352-8e6d-67b30b541441" ma:anchorId="00000000-0000-0000-0000-000000000000" ma:open="false" ma:isKeyword="false">
      <xsd:complexType>
        <xsd:sequence>
          <xsd:element ref="pc:Terms" minOccurs="0" maxOccurs="1"/>
        </xsd:sequence>
      </xsd:complexType>
    </xsd:element>
    <xsd:element name="b4ade21d3ceb4591910e151b34f4b0c7" ma:index="16" nillable="true" ma:taxonomy="true" ma:internalName="b4ade21d3ceb4591910e151b34f4b0c7" ma:taxonomyFieldName="BSR_x0020_Department" ma:displayName="BSR Department" ma:default="" ma:fieldId="{b4ade21d-3ceb-4591-910e-151b34f4b0c7}" ma:sspId="4055aee3-f455-40f7-af17-8fa0571d9999" ma:termSetId="513bee10-c798-472d-b66a-4f0a50935771" ma:anchorId="00000000-0000-0000-0000-000000000000" ma:open="false" ma:isKeyword="false">
      <xsd:complexType>
        <xsd:sequence>
          <xsd:element ref="pc:Terms" minOccurs="0" maxOccurs="1"/>
        </xsd:sequence>
      </xsd:complexType>
    </xsd:element>
    <xsd:element name="bd6c5a2a7dfd44fdae53cd1041a460e8" ma:index="17" nillable="true" ma:taxonomy="true" ma:internalName="bd6c5a2a7dfd44fdae53cd1041a460e8" ma:taxonomyFieldName="Industry" ma:displayName="Industry" ma:default="16;#Food, Beverage ＆ Agriculture|c6213db2-dd5d-46b4-8c88-a52cec6729a2" ma:fieldId="{bd6c5a2a-7dfd-44fd-ae53-cd1041a460e8}" ma:sspId="4055aee3-f455-40f7-af17-8fa0571d9999" ma:termSetId="bb16bee9-a4b2-4a76-b80a-4fe69cd7e97c"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57a558a8-d31b-44ad-948a-44f46d1c8eb7}" ma:internalName="TaxCatchAll" ma:showField="CatchAllData" ma:web="624095ac-59b4-4c0d-bd8d-b8b81c1d70e8">
      <xsd:complexType>
        <xsd:complexContent>
          <xsd:extension base="dms:MultiChoiceLookup">
            <xsd:sequence>
              <xsd:element name="Value" type="dms:Lookup" maxOccurs="unbounded" minOccurs="0" nillable="true"/>
            </xsd:sequence>
          </xsd:extension>
        </xsd:complexContent>
      </xsd:complexType>
    </xsd:element>
    <xsd:element name="p2eee67553574884bf31319ab03bbb42" ma:index="19" nillable="true" ma:taxonomy="true" ma:internalName="p2eee67553574884bf31319ab03bbb42" ma:taxonomyFieldName="Company_x002F_Organization" ma:displayName="Company/Organization" ma:default="287;#Wilmar International Limited|b165d3bc-bd8b-410c-b65c-8d51ac4a663f" ma:fieldId="{92eee675-5357-4884-bf31-319ab03bbb42}" ma:sspId="4055aee3-f455-40f7-af17-8fa0571d9999" ma:termSetId="16594db2-40f6-4b6b-b20f-5ee9008094d8" ma:anchorId="00000000-0000-0000-0000-000000000000" ma:open="false" ma:isKeyword="false">
      <xsd:complexType>
        <xsd:sequence>
          <xsd:element ref="pc:Terms" minOccurs="0" maxOccurs="1"/>
        </xsd:sequence>
      </xsd:complexType>
    </xsd:element>
    <xsd:element name="h53febe10f6d49d1ab69908125ea23ef" ma:index="22" nillable="true" ma:taxonomy="true" ma:internalName="h53febe10f6d49d1ab69908125ea23ef" ma:taxonomyFieldName="Contents_x002F_Purpose" ma:displayName="Purpose" ma:default="" ma:fieldId="{153febe1-0f6d-49d1-ab69-908125ea23ef}" ma:sspId="4055aee3-f455-40f7-af17-8fa0571d9999" ma:termSetId="0ffab760-a615-4c20-862a-3bd7199cc70e" ma:anchorId="00000000-0000-0000-0000-000000000000" ma:open="false" ma:isKeyword="false">
      <xsd:complexType>
        <xsd:sequence>
          <xsd:element ref="pc:Terms" minOccurs="0" maxOccurs="1"/>
        </xsd:sequence>
      </xsd:complexType>
    </xsd:element>
    <xsd:element name="m5edd6271998410ab538ea7eaef3e0b5" ma:index="24" nillable="true" ma:taxonomy="true" ma:internalName="m5edd6271998410ab538ea7eaef3e0b5" ma:taxonomyFieldName="Active_x002F_Archive" ma:displayName="Active/Archive" ma:default="" ma:fieldId="{65edd627-1998-410a-b538-ea7eaef3e0b5}" ma:sspId="4055aee3-f455-40f7-af17-8fa0571d9999" ma:termSetId="7d4940f6-7cab-4ef7-b83a-50ec3cfff06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E4B8CE-26DA-4D05-B6FE-7894A9BDD796}">
  <ds:schemaRefs>
    <ds:schemaRef ds:uri="Microsoft.SharePoint.Taxonomy.ContentTypeSync"/>
  </ds:schemaRefs>
</ds:datastoreItem>
</file>

<file path=customXml/itemProps2.xml><?xml version="1.0" encoding="utf-8"?>
<ds:datastoreItem xmlns:ds="http://schemas.openxmlformats.org/officeDocument/2006/customXml" ds:itemID="{C2313B59-4021-49B4-A31A-4D8BDB139299}">
  <ds:schemaRefs>
    <ds:schemaRef ds:uri="http://schemas.openxmlformats.org/officeDocument/2006/bibliography"/>
  </ds:schemaRefs>
</ds:datastoreItem>
</file>

<file path=customXml/itemProps3.xml><?xml version="1.0" encoding="utf-8"?>
<ds:datastoreItem xmlns:ds="http://schemas.openxmlformats.org/officeDocument/2006/customXml" ds:itemID="{45B98353-4709-461E-93E7-B816D1BCA8D3}">
  <ds:schemaRefs>
    <ds:schemaRef ds:uri="http://schemas.microsoft.com/office/2006/metadata/properties"/>
    <ds:schemaRef ds:uri="http://schemas.microsoft.com/office/infopath/2007/PartnerControls"/>
    <ds:schemaRef ds:uri="213eb8e3-d257-4780-9409-c8c715457a30"/>
  </ds:schemaRefs>
</ds:datastoreItem>
</file>

<file path=customXml/itemProps4.xml><?xml version="1.0" encoding="utf-8"?>
<ds:datastoreItem xmlns:ds="http://schemas.openxmlformats.org/officeDocument/2006/customXml" ds:itemID="{470B5469-0238-4BC4-9F37-15099E493AA9}">
  <ds:schemaRefs>
    <ds:schemaRef ds:uri="http://schemas.microsoft.com/sharepoint/v3/contenttype/forms"/>
  </ds:schemaRefs>
</ds:datastoreItem>
</file>

<file path=customXml/itemProps5.xml><?xml version="1.0" encoding="utf-8"?>
<ds:datastoreItem xmlns:ds="http://schemas.openxmlformats.org/officeDocument/2006/customXml" ds:itemID="{ED305EFE-4A1B-4B70-A8EC-0BEFA2B24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eb8e3-d257-4780-9409-c8c715457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805</Words>
  <Characters>4908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dc:creator>
  <cp:keywords/>
  <cp:lastModifiedBy>Ravin Trapshah Ismail</cp:lastModifiedBy>
  <cp:revision>2</cp:revision>
  <cp:lastPrinted>2021-11-15T08:36:00Z</cp:lastPrinted>
  <dcterms:created xsi:type="dcterms:W3CDTF">2024-12-17T05:55:00Z</dcterms:created>
  <dcterms:modified xsi:type="dcterms:W3CDTF">2024-12-17T05:55:00Z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0x01010019491521303BDF47B59F130B4CCD9F9F0C0077FBD73145ABA34A9E5DD4FB630B4097</vt:lpwstr>
  </property>
  <property fmtid="{D5CDD505-2E9C-101B-9397-08002B2CF9AE}" pid="3" name="l9511e0c80934c7d989c70255b70c1d3">
    <vt:lpwstr/>
  </property>
  <property fmtid="{D5CDD505-2E9C-101B-9397-08002B2CF9AE}" pid="4" name="Geography">
    <vt:lpwstr/>
  </property>
  <property fmtid="{D5CDD505-2E9C-101B-9397-08002B2CF9AE}" pid="5" name="Document_x0020_Type">
    <vt:lpwstr/>
  </property>
  <property fmtid="{D5CDD505-2E9C-101B-9397-08002B2CF9AE}" pid="6" name="Industry">
    <vt:lpwstr>16;#Food, Beverage ＆ Agriculture|c6213db2-dd5d-46b4-8c88-a52cec6729a2</vt:lpwstr>
  </property>
  <property fmtid="{D5CDD505-2E9C-101B-9397-08002B2CF9AE}" pid="7" name="Company/Organization">
    <vt:lpwstr>287;#Wilmar International Limited|b165d3bc-bd8b-410c-b65c-8d51ac4a663f</vt:lpwstr>
  </property>
  <property fmtid="{D5CDD505-2E9C-101B-9397-08002B2CF9AE}" pid="8" name="Active/Archive">
    <vt:lpwstr/>
  </property>
  <property fmtid="{D5CDD505-2E9C-101B-9397-08002B2CF9AE}" pid="9" name="Contents/Purpose">
    <vt:lpwstr/>
  </property>
  <property fmtid="{D5CDD505-2E9C-101B-9397-08002B2CF9AE}" pid="10" name="BSR Department">
    <vt:lpwstr/>
  </property>
  <property fmtid="{D5CDD505-2E9C-101B-9397-08002B2CF9AE}" pid="11" name="Funding Stream">
    <vt:lpwstr/>
  </property>
  <property fmtid="{D5CDD505-2E9C-101B-9397-08002B2CF9AE}" pid="12" name="Area of Expertise">
    <vt:lpwstr/>
  </property>
  <property fmtid="{D5CDD505-2E9C-101B-9397-08002B2CF9AE}" pid="13" name="Document Type">
    <vt:lpwstr/>
  </property>
  <property fmtid="{D5CDD505-2E9C-101B-9397-08002B2CF9AE}" pid="14" name="GrammarlyDocumentId">
    <vt:lpwstr>2a41015c9d34e489663a22de181359bd0dd810d5276edd645fe3e6dc4330635e</vt:lpwstr>
  </property>
</Properties>
</file>